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105" w:leftChars="50" w:firstLine="643"/>
        <w:jc w:val="center"/>
        <w:rPr>
          <w:b/>
          <w:bCs/>
          <w:sz w:val="32"/>
        </w:rPr>
      </w:pPr>
      <w:bookmarkStart w:id="0" w:name="_Toc20238"/>
    </w:p>
    <w:p>
      <w:pPr>
        <w:ind w:left="105" w:leftChars="50" w:firstLine="643"/>
        <w:jc w:val="center"/>
        <w:rPr>
          <w:b/>
          <w:bCs/>
          <w:sz w:val="32"/>
        </w:rPr>
      </w:pPr>
      <w:r>
        <w:rPr>
          <w:rFonts w:hint="eastAsia"/>
          <w:b/>
          <w:bCs/>
          <w:sz w:val="32"/>
        </w:rPr>
        <w:t>《建设项目环境影响报告表》编制说明</w:t>
      </w:r>
    </w:p>
    <w:p>
      <w:pPr>
        <w:pStyle w:val="12"/>
        <w:spacing w:line="560" w:lineRule="exact"/>
        <w:ind w:firstLine="0" w:firstLineChars="0"/>
        <w:rPr>
          <w:sz w:val="28"/>
        </w:rPr>
      </w:pPr>
    </w:p>
    <w:p>
      <w:pPr>
        <w:pStyle w:val="12"/>
        <w:spacing w:line="560" w:lineRule="exact"/>
        <w:ind w:firstLine="0" w:firstLineChars="0"/>
        <w:rPr>
          <w:sz w:val="28"/>
        </w:rPr>
      </w:pPr>
    </w:p>
    <w:p>
      <w:pPr>
        <w:pStyle w:val="12"/>
        <w:adjustRightInd w:val="0"/>
        <w:snapToGrid w:val="0"/>
        <w:spacing w:line="360" w:lineRule="auto"/>
        <w:ind w:firstLine="560" w:firstLineChars="200"/>
        <w:rPr>
          <w:sz w:val="28"/>
        </w:rPr>
      </w:pPr>
      <w:r>
        <w:rPr>
          <w:sz w:val="28"/>
        </w:rPr>
        <w:t>《建设项目环境影响报告表》由具有从事环境影响评价工作资质的单位编制。</w:t>
      </w:r>
    </w:p>
    <w:p>
      <w:pPr>
        <w:pStyle w:val="12"/>
        <w:adjustRightInd w:val="0"/>
        <w:snapToGrid w:val="0"/>
        <w:spacing w:line="360" w:lineRule="auto"/>
        <w:ind w:firstLine="560" w:firstLineChars="200"/>
        <w:rPr>
          <w:sz w:val="28"/>
        </w:rPr>
      </w:pPr>
      <w:r>
        <w:rPr>
          <w:sz w:val="28"/>
        </w:rPr>
        <w:t>1、项目名称——指项目立项批复时的名称，应不超过30个字（两个英文字段作一个汉字）。</w:t>
      </w:r>
    </w:p>
    <w:p>
      <w:pPr>
        <w:pStyle w:val="12"/>
        <w:adjustRightInd w:val="0"/>
        <w:snapToGrid w:val="0"/>
        <w:spacing w:line="360" w:lineRule="auto"/>
        <w:ind w:firstLine="560" w:firstLineChars="200"/>
        <w:rPr>
          <w:sz w:val="28"/>
        </w:rPr>
      </w:pPr>
      <w:r>
        <w:rPr>
          <w:sz w:val="28"/>
        </w:rPr>
        <w:t>2、建设地址——指项目所在地详细地址，公路、铁路应填写起止地点。</w:t>
      </w:r>
    </w:p>
    <w:p>
      <w:pPr>
        <w:pStyle w:val="12"/>
        <w:adjustRightInd w:val="0"/>
        <w:snapToGrid w:val="0"/>
        <w:spacing w:line="360" w:lineRule="auto"/>
        <w:ind w:firstLine="560" w:firstLineChars="200"/>
        <w:rPr>
          <w:sz w:val="28"/>
        </w:rPr>
      </w:pPr>
      <w:r>
        <w:rPr>
          <w:sz w:val="28"/>
        </w:rPr>
        <w:t>3、行业类别——按国标填写。</w:t>
      </w:r>
    </w:p>
    <w:p>
      <w:pPr>
        <w:pStyle w:val="12"/>
        <w:adjustRightInd w:val="0"/>
        <w:snapToGrid w:val="0"/>
        <w:spacing w:line="360" w:lineRule="auto"/>
        <w:ind w:firstLine="560" w:firstLineChars="200"/>
        <w:rPr>
          <w:sz w:val="28"/>
        </w:rPr>
      </w:pPr>
      <w:r>
        <w:rPr>
          <w:sz w:val="28"/>
        </w:rPr>
        <w:t>4、总投资——指项目投资总额。</w:t>
      </w:r>
    </w:p>
    <w:p>
      <w:pPr>
        <w:pStyle w:val="12"/>
        <w:adjustRightInd w:val="0"/>
        <w:snapToGrid w:val="0"/>
        <w:spacing w:line="360" w:lineRule="auto"/>
        <w:ind w:firstLine="560" w:firstLineChars="200"/>
        <w:rPr>
          <w:sz w:val="28"/>
        </w:rPr>
      </w:pPr>
      <w:r>
        <w:rPr>
          <w:sz w:val="28"/>
        </w:rPr>
        <w:t>5、主要环境保护目标——指项目区周围一定范围内集中居民住宅区、学校医院、保护文物、风景名胜区、水源地和生态敏感点等，应尽可能给出保护目标、性质、规模和距厂界距离等。</w:t>
      </w:r>
    </w:p>
    <w:p>
      <w:pPr>
        <w:pStyle w:val="12"/>
        <w:adjustRightInd w:val="0"/>
        <w:snapToGrid w:val="0"/>
        <w:spacing w:line="360" w:lineRule="auto"/>
        <w:ind w:firstLine="560" w:firstLineChars="200"/>
        <w:rPr>
          <w:sz w:val="28"/>
        </w:rPr>
      </w:pPr>
      <w:r>
        <w:rPr>
          <w:sz w:val="28"/>
        </w:rPr>
        <w:t>6、结论与建议——给出本项目清洁生产、达标排放和总量控制的分析结论，确定污染防治措施的有效性，说明本项目对环境造成的影响，给出建设项目环境可行性的明确结论。同时提出减少环境影响的其他建议。</w:t>
      </w:r>
    </w:p>
    <w:p>
      <w:pPr>
        <w:pStyle w:val="12"/>
        <w:adjustRightInd w:val="0"/>
        <w:snapToGrid w:val="0"/>
        <w:spacing w:line="360" w:lineRule="auto"/>
        <w:ind w:firstLine="560" w:firstLineChars="200"/>
        <w:rPr>
          <w:sz w:val="28"/>
        </w:rPr>
      </w:pPr>
      <w:r>
        <w:rPr>
          <w:sz w:val="28"/>
        </w:rPr>
        <w:t>7、预审意见——由行业主管部门填写答复意见，无主管部门项目，可不填。</w:t>
      </w:r>
    </w:p>
    <w:p>
      <w:pPr>
        <w:pStyle w:val="12"/>
        <w:adjustRightInd w:val="0"/>
        <w:snapToGrid w:val="0"/>
        <w:spacing w:line="360" w:lineRule="auto"/>
        <w:ind w:firstLine="560" w:firstLineChars="200"/>
        <w:rPr>
          <w:sz w:val="28"/>
        </w:rPr>
      </w:pPr>
      <w:r>
        <w:rPr>
          <w:sz w:val="28"/>
        </w:rPr>
        <w:t>8、审批意见——由负责审批该项目的环境保护行政主管部门批复。</w:t>
      </w:r>
    </w:p>
    <w:p>
      <w:pPr>
        <w:pStyle w:val="12"/>
        <w:spacing w:line="560" w:lineRule="exact"/>
        <w:ind w:left="0" w:leftChars="0" w:firstLine="0" w:firstLineChars="0"/>
        <w:rPr>
          <w:sz w:val="28"/>
        </w:rPr>
      </w:pPr>
    </w:p>
    <w:p>
      <w:pPr>
        <w:pStyle w:val="12"/>
        <w:spacing w:line="560" w:lineRule="exact"/>
        <w:ind w:firstLine="840"/>
        <w:rPr>
          <w:sz w:val="28"/>
        </w:rPr>
      </w:pPr>
    </w:p>
    <w:p>
      <w:pPr>
        <w:pStyle w:val="12"/>
        <w:spacing w:line="560" w:lineRule="exact"/>
        <w:ind w:firstLine="840"/>
        <w:rPr>
          <w:sz w:val="28"/>
        </w:rPr>
      </w:pPr>
    </w:p>
    <w:p>
      <w:pPr>
        <w:pStyle w:val="12"/>
        <w:spacing w:line="560" w:lineRule="exact"/>
        <w:ind w:firstLine="840"/>
        <w:rPr>
          <w:sz w:val="28"/>
        </w:rPr>
        <w:sectPr>
          <w:headerReference r:id="rId3" w:type="default"/>
          <w:pgSz w:w="11906" w:h="16838"/>
          <w:pgMar w:top="1797" w:right="1469" w:bottom="1797" w:left="1440" w:header="851" w:footer="992" w:gutter="0"/>
          <w:pgNumType w:start="1"/>
          <w:cols w:space="720" w:num="1"/>
          <w:docGrid w:type="lines" w:linePitch="312" w:charSpace="0"/>
        </w:sectPr>
      </w:pPr>
    </w:p>
    <w:p>
      <w:pPr>
        <w:pStyle w:val="12"/>
        <w:ind w:firstLine="0" w:firstLineChars="0"/>
        <w:jc w:val="center"/>
        <w:rPr>
          <w:rFonts w:ascii="黑体" w:hAnsi="黑体" w:eastAsia="黑体"/>
          <w:sz w:val="32"/>
          <w:szCs w:val="32"/>
        </w:rPr>
      </w:pPr>
    </w:p>
    <w:p>
      <w:pPr>
        <w:pStyle w:val="12"/>
        <w:ind w:firstLine="0" w:firstLineChars="0"/>
        <w:jc w:val="center"/>
        <w:rPr>
          <w:rFonts w:ascii="黑体" w:hAnsi="黑体" w:eastAsia="黑体"/>
          <w:sz w:val="32"/>
          <w:szCs w:val="32"/>
        </w:rPr>
      </w:pPr>
    </w:p>
    <w:p>
      <w:pPr>
        <w:pStyle w:val="12"/>
        <w:ind w:firstLine="0" w:firstLineChars="0"/>
        <w:jc w:val="center"/>
        <w:rPr>
          <w:rFonts w:ascii="黑体" w:hAnsi="黑体" w:eastAsia="黑体"/>
          <w:sz w:val="32"/>
          <w:szCs w:val="32"/>
        </w:rPr>
      </w:pPr>
      <w:r>
        <w:rPr>
          <w:rFonts w:hint="eastAsia" w:ascii="黑体" w:hAnsi="黑体" w:eastAsia="黑体"/>
          <w:sz w:val="32"/>
          <w:szCs w:val="32"/>
        </w:rPr>
        <w:t>目 录</w:t>
      </w:r>
    </w:p>
    <w:p>
      <w:pPr>
        <w:pStyle w:val="20"/>
        <w:tabs>
          <w:tab w:val="right" w:leader="dot" w:pos="8313"/>
        </w:tabs>
        <w:spacing w:line="400" w:lineRule="exact"/>
        <w:rPr>
          <w:rFonts w:ascii="宋体" w:hAnsi="宋体" w:cs="宋体"/>
          <w:sz w:val="24"/>
          <w:szCs w:val="24"/>
        </w:rPr>
      </w:pPr>
      <w:r>
        <w:rPr>
          <w:rFonts w:hint="eastAsia" w:ascii="宋体" w:hAnsi="宋体" w:cs="宋体"/>
          <w:sz w:val="24"/>
          <w:szCs w:val="24"/>
        </w:rPr>
        <w:fldChar w:fldCharType="begin"/>
      </w:r>
      <w:r>
        <w:rPr>
          <w:rFonts w:hint="eastAsia" w:ascii="宋体" w:hAnsi="宋体" w:cs="宋体"/>
          <w:sz w:val="24"/>
          <w:szCs w:val="24"/>
        </w:rPr>
        <w:instrText xml:space="preserve">TOC \o "1-1" \h \u </w:instrText>
      </w:r>
      <w:r>
        <w:rPr>
          <w:rFonts w:hint="eastAsia" w:ascii="宋体" w:hAnsi="宋体" w:cs="宋体"/>
          <w:sz w:val="24"/>
          <w:szCs w:val="24"/>
        </w:rPr>
        <w:fldChar w:fldCharType="separate"/>
      </w:r>
      <w:r>
        <w:fldChar w:fldCharType="begin"/>
      </w:r>
      <w:r>
        <w:instrText xml:space="preserve"> HYPERLINK \l "_Toc11939" </w:instrText>
      </w:r>
      <w:r>
        <w:fldChar w:fldCharType="separate"/>
      </w:r>
      <w:r>
        <w:rPr>
          <w:rFonts w:hint="eastAsia" w:ascii="宋体" w:hAnsi="宋体" w:cs="宋体"/>
          <w:sz w:val="24"/>
          <w:szCs w:val="24"/>
        </w:rPr>
        <w:t>建设项目基本情况</w:t>
      </w:r>
      <w:r>
        <w:rPr>
          <w:rFonts w:hint="eastAsia" w:ascii="宋体" w:hAnsi="宋体" w:cs="宋体"/>
          <w:sz w:val="24"/>
          <w:szCs w:val="24"/>
        </w:rPr>
        <w:tab/>
      </w:r>
      <w:r>
        <w:rPr>
          <w:rFonts w:hint="eastAsia" w:ascii="宋体" w:hAnsi="宋体" w:cs="宋体"/>
          <w:sz w:val="24"/>
          <w:szCs w:val="24"/>
        </w:rPr>
        <w:fldChar w:fldCharType="begin"/>
      </w:r>
      <w:r>
        <w:rPr>
          <w:rFonts w:hint="eastAsia" w:ascii="宋体" w:hAnsi="宋体" w:cs="宋体"/>
          <w:sz w:val="24"/>
          <w:szCs w:val="24"/>
        </w:rPr>
        <w:instrText xml:space="preserve"> PAGEREF _Toc11939 </w:instrText>
      </w:r>
      <w:r>
        <w:rPr>
          <w:rFonts w:hint="eastAsia" w:ascii="宋体" w:hAnsi="宋体" w:cs="宋体"/>
          <w:sz w:val="24"/>
          <w:szCs w:val="24"/>
        </w:rPr>
        <w:fldChar w:fldCharType="separate"/>
      </w:r>
      <w:r>
        <w:rPr>
          <w:rFonts w:hint="eastAsia" w:ascii="宋体" w:hAnsi="宋体" w:cs="宋体"/>
          <w:sz w:val="24"/>
          <w:szCs w:val="24"/>
        </w:rPr>
        <w:t>1</w:t>
      </w:r>
      <w:r>
        <w:rPr>
          <w:rFonts w:hint="eastAsia" w:ascii="宋体" w:hAnsi="宋体" w:cs="宋体"/>
          <w:sz w:val="24"/>
          <w:szCs w:val="24"/>
        </w:rPr>
        <w:fldChar w:fldCharType="end"/>
      </w:r>
      <w:r>
        <w:rPr>
          <w:rFonts w:hint="eastAsia" w:ascii="宋体" w:hAnsi="宋体" w:cs="宋体"/>
          <w:sz w:val="24"/>
          <w:szCs w:val="24"/>
        </w:rPr>
        <w:fldChar w:fldCharType="end"/>
      </w:r>
    </w:p>
    <w:p>
      <w:pPr>
        <w:pStyle w:val="20"/>
        <w:tabs>
          <w:tab w:val="right" w:leader="dot" w:pos="8313"/>
        </w:tabs>
        <w:spacing w:line="400" w:lineRule="exact"/>
        <w:rPr>
          <w:rFonts w:ascii="宋体" w:hAnsi="宋体" w:cs="宋体"/>
          <w:sz w:val="24"/>
          <w:szCs w:val="24"/>
        </w:rPr>
      </w:pPr>
      <w:r>
        <w:fldChar w:fldCharType="begin"/>
      </w:r>
      <w:r>
        <w:instrText xml:space="preserve"> HYPERLINK \l "_Toc9071" </w:instrText>
      </w:r>
      <w:r>
        <w:fldChar w:fldCharType="separate"/>
      </w:r>
      <w:r>
        <w:rPr>
          <w:rFonts w:hint="eastAsia" w:ascii="宋体" w:hAnsi="宋体" w:cs="宋体"/>
          <w:sz w:val="24"/>
          <w:szCs w:val="24"/>
        </w:rPr>
        <w:t>环境质量状况</w:t>
      </w:r>
      <w:r>
        <w:rPr>
          <w:rFonts w:hint="eastAsia" w:ascii="宋体" w:hAnsi="宋体" w:cs="宋体"/>
          <w:sz w:val="24"/>
          <w:szCs w:val="24"/>
        </w:rPr>
        <w:tab/>
      </w:r>
      <w:r>
        <w:rPr>
          <w:rFonts w:hint="eastAsia" w:ascii="宋体" w:hAnsi="宋体" w:cs="宋体"/>
          <w:sz w:val="24"/>
          <w:szCs w:val="24"/>
        </w:rPr>
        <w:fldChar w:fldCharType="begin"/>
      </w:r>
      <w:r>
        <w:rPr>
          <w:rFonts w:hint="eastAsia" w:ascii="宋体" w:hAnsi="宋体" w:cs="宋体"/>
          <w:sz w:val="24"/>
          <w:szCs w:val="24"/>
        </w:rPr>
        <w:instrText xml:space="preserve"> PAGEREF _Toc9071 </w:instrText>
      </w:r>
      <w:r>
        <w:rPr>
          <w:rFonts w:hint="eastAsia" w:ascii="宋体" w:hAnsi="宋体" w:cs="宋体"/>
          <w:sz w:val="24"/>
          <w:szCs w:val="24"/>
        </w:rPr>
        <w:fldChar w:fldCharType="separate"/>
      </w:r>
      <w:r>
        <w:rPr>
          <w:rFonts w:hint="eastAsia" w:ascii="宋体" w:hAnsi="宋体" w:cs="宋体"/>
          <w:sz w:val="24"/>
          <w:szCs w:val="24"/>
        </w:rPr>
        <w:t>10</w:t>
      </w:r>
      <w:r>
        <w:rPr>
          <w:rFonts w:hint="eastAsia" w:ascii="宋体" w:hAnsi="宋体" w:cs="宋体"/>
          <w:sz w:val="24"/>
          <w:szCs w:val="24"/>
        </w:rPr>
        <w:fldChar w:fldCharType="end"/>
      </w:r>
      <w:r>
        <w:rPr>
          <w:rFonts w:hint="eastAsia" w:ascii="宋体" w:hAnsi="宋体" w:cs="宋体"/>
          <w:sz w:val="24"/>
          <w:szCs w:val="24"/>
        </w:rPr>
        <w:fldChar w:fldCharType="end"/>
      </w:r>
    </w:p>
    <w:p>
      <w:pPr>
        <w:pStyle w:val="20"/>
        <w:tabs>
          <w:tab w:val="right" w:leader="dot" w:pos="8313"/>
        </w:tabs>
        <w:spacing w:line="400" w:lineRule="exact"/>
        <w:rPr>
          <w:rFonts w:ascii="宋体" w:hAnsi="宋体" w:cs="宋体"/>
          <w:sz w:val="24"/>
          <w:szCs w:val="24"/>
        </w:rPr>
      </w:pPr>
      <w:r>
        <w:fldChar w:fldCharType="begin"/>
      </w:r>
      <w:r>
        <w:instrText xml:space="preserve"> HYPERLINK \l "_Toc17666" </w:instrText>
      </w:r>
      <w:r>
        <w:fldChar w:fldCharType="separate"/>
      </w:r>
      <w:r>
        <w:rPr>
          <w:rFonts w:hint="eastAsia" w:ascii="宋体" w:hAnsi="宋体" w:cs="宋体"/>
          <w:sz w:val="24"/>
          <w:szCs w:val="24"/>
        </w:rPr>
        <w:t>评价适用标准</w:t>
      </w:r>
      <w:r>
        <w:rPr>
          <w:rFonts w:hint="eastAsia" w:ascii="宋体" w:hAnsi="宋体" w:cs="宋体"/>
          <w:sz w:val="24"/>
          <w:szCs w:val="24"/>
        </w:rPr>
        <w:tab/>
      </w:r>
      <w:r>
        <w:rPr>
          <w:rFonts w:hint="eastAsia" w:ascii="宋体" w:hAnsi="宋体" w:cs="宋体"/>
          <w:sz w:val="24"/>
          <w:szCs w:val="24"/>
        </w:rPr>
        <w:fldChar w:fldCharType="begin"/>
      </w:r>
      <w:r>
        <w:rPr>
          <w:rFonts w:hint="eastAsia" w:ascii="宋体" w:hAnsi="宋体" w:cs="宋体"/>
          <w:sz w:val="24"/>
          <w:szCs w:val="24"/>
        </w:rPr>
        <w:instrText xml:space="preserve"> PAGEREF _Toc17666 </w:instrText>
      </w:r>
      <w:r>
        <w:rPr>
          <w:rFonts w:hint="eastAsia" w:ascii="宋体" w:hAnsi="宋体" w:cs="宋体"/>
          <w:sz w:val="24"/>
          <w:szCs w:val="24"/>
        </w:rPr>
        <w:fldChar w:fldCharType="separate"/>
      </w:r>
      <w:r>
        <w:rPr>
          <w:rFonts w:hint="eastAsia" w:ascii="宋体" w:hAnsi="宋体" w:cs="宋体"/>
          <w:sz w:val="24"/>
          <w:szCs w:val="24"/>
        </w:rPr>
        <w:t>13</w:t>
      </w:r>
      <w:r>
        <w:rPr>
          <w:rFonts w:hint="eastAsia" w:ascii="宋体" w:hAnsi="宋体" w:cs="宋体"/>
          <w:sz w:val="24"/>
          <w:szCs w:val="24"/>
        </w:rPr>
        <w:fldChar w:fldCharType="end"/>
      </w:r>
      <w:r>
        <w:rPr>
          <w:rFonts w:hint="eastAsia" w:ascii="宋体" w:hAnsi="宋体" w:cs="宋体"/>
          <w:sz w:val="24"/>
          <w:szCs w:val="24"/>
        </w:rPr>
        <w:fldChar w:fldCharType="end"/>
      </w:r>
    </w:p>
    <w:p>
      <w:pPr>
        <w:pStyle w:val="20"/>
        <w:tabs>
          <w:tab w:val="right" w:leader="dot" w:pos="8313"/>
        </w:tabs>
        <w:spacing w:line="400" w:lineRule="exact"/>
        <w:rPr>
          <w:rFonts w:ascii="宋体" w:hAnsi="宋体" w:cs="宋体"/>
          <w:sz w:val="24"/>
          <w:szCs w:val="24"/>
        </w:rPr>
      </w:pPr>
      <w:r>
        <w:fldChar w:fldCharType="begin"/>
      </w:r>
      <w:r>
        <w:instrText xml:space="preserve"> HYPERLINK \l "_Toc4435" </w:instrText>
      </w:r>
      <w:r>
        <w:fldChar w:fldCharType="separate"/>
      </w:r>
      <w:r>
        <w:rPr>
          <w:rFonts w:hint="eastAsia" w:ascii="宋体" w:hAnsi="宋体" w:cs="宋体"/>
          <w:sz w:val="24"/>
          <w:szCs w:val="24"/>
        </w:rPr>
        <w:t>建设项目工程分析</w:t>
      </w:r>
      <w:r>
        <w:rPr>
          <w:rFonts w:hint="eastAsia" w:ascii="宋体" w:hAnsi="宋体" w:cs="宋体"/>
          <w:sz w:val="24"/>
          <w:szCs w:val="24"/>
        </w:rPr>
        <w:tab/>
      </w:r>
      <w:r>
        <w:rPr>
          <w:rFonts w:hint="eastAsia" w:ascii="宋体" w:hAnsi="宋体" w:cs="宋体"/>
          <w:sz w:val="24"/>
          <w:szCs w:val="24"/>
        </w:rPr>
        <w:fldChar w:fldCharType="begin"/>
      </w:r>
      <w:r>
        <w:rPr>
          <w:rFonts w:hint="eastAsia" w:ascii="宋体" w:hAnsi="宋体" w:cs="宋体"/>
          <w:sz w:val="24"/>
          <w:szCs w:val="24"/>
        </w:rPr>
        <w:instrText xml:space="preserve"> PAGEREF _Toc4435 </w:instrText>
      </w:r>
      <w:r>
        <w:rPr>
          <w:rFonts w:hint="eastAsia" w:ascii="宋体" w:hAnsi="宋体" w:cs="宋体"/>
          <w:sz w:val="24"/>
          <w:szCs w:val="24"/>
        </w:rPr>
        <w:fldChar w:fldCharType="separate"/>
      </w:r>
      <w:r>
        <w:rPr>
          <w:rFonts w:hint="eastAsia" w:ascii="宋体" w:hAnsi="宋体" w:cs="宋体"/>
          <w:sz w:val="24"/>
          <w:szCs w:val="24"/>
        </w:rPr>
        <w:t>15</w:t>
      </w:r>
      <w:r>
        <w:rPr>
          <w:rFonts w:hint="eastAsia" w:ascii="宋体" w:hAnsi="宋体" w:cs="宋体"/>
          <w:sz w:val="24"/>
          <w:szCs w:val="24"/>
        </w:rPr>
        <w:fldChar w:fldCharType="end"/>
      </w:r>
      <w:r>
        <w:rPr>
          <w:rFonts w:hint="eastAsia" w:ascii="宋体" w:hAnsi="宋体" w:cs="宋体"/>
          <w:sz w:val="24"/>
          <w:szCs w:val="24"/>
        </w:rPr>
        <w:fldChar w:fldCharType="end"/>
      </w:r>
    </w:p>
    <w:p>
      <w:pPr>
        <w:pStyle w:val="20"/>
        <w:tabs>
          <w:tab w:val="right" w:leader="dot" w:pos="8313"/>
        </w:tabs>
        <w:spacing w:line="400" w:lineRule="exact"/>
        <w:rPr>
          <w:rFonts w:ascii="宋体" w:hAnsi="宋体" w:cs="宋体"/>
          <w:sz w:val="24"/>
          <w:szCs w:val="24"/>
        </w:rPr>
      </w:pPr>
      <w:r>
        <w:fldChar w:fldCharType="begin"/>
      </w:r>
      <w:r>
        <w:instrText xml:space="preserve"> HYPERLINK \l "_Toc18035" </w:instrText>
      </w:r>
      <w:r>
        <w:fldChar w:fldCharType="separate"/>
      </w:r>
      <w:r>
        <w:rPr>
          <w:rFonts w:hint="eastAsia" w:ascii="宋体" w:hAnsi="宋体" w:cs="宋体"/>
          <w:sz w:val="24"/>
          <w:szCs w:val="24"/>
        </w:rPr>
        <w:t>项目主要污染物产生及预计排放情况</w:t>
      </w:r>
      <w:r>
        <w:rPr>
          <w:rFonts w:hint="eastAsia" w:ascii="宋体" w:hAnsi="宋体" w:cs="宋体"/>
          <w:sz w:val="24"/>
          <w:szCs w:val="24"/>
        </w:rPr>
        <w:tab/>
      </w:r>
      <w:r>
        <w:rPr>
          <w:rFonts w:hint="eastAsia" w:ascii="宋体" w:hAnsi="宋体" w:cs="宋体"/>
          <w:sz w:val="24"/>
          <w:szCs w:val="24"/>
        </w:rPr>
        <w:fldChar w:fldCharType="begin"/>
      </w:r>
      <w:r>
        <w:rPr>
          <w:rFonts w:hint="eastAsia" w:ascii="宋体" w:hAnsi="宋体" w:cs="宋体"/>
          <w:sz w:val="24"/>
          <w:szCs w:val="24"/>
        </w:rPr>
        <w:instrText xml:space="preserve"> PAGEREF _Toc18035 </w:instrText>
      </w:r>
      <w:r>
        <w:rPr>
          <w:rFonts w:hint="eastAsia" w:ascii="宋体" w:hAnsi="宋体" w:cs="宋体"/>
          <w:sz w:val="24"/>
          <w:szCs w:val="24"/>
        </w:rPr>
        <w:fldChar w:fldCharType="separate"/>
      </w:r>
      <w:r>
        <w:rPr>
          <w:rFonts w:hint="eastAsia" w:ascii="宋体" w:hAnsi="宋体" w:cs="宋体"/>
          <w:sz w:val="24"/>
          <w:szCs w:val="24"/>
        </w:rPr>
        <w:t>21</w:t>
      </w:r>
      <w:r>
        <w:rPr>
          <w:rFonts w:hint="eastAsia" w:ascii="宋体" w:hAnsi="宋体" w:cs="宋体"/>
          <w:sz w:val="24"/>
          <w:szCs w:val="24"/>
        </w:rPr>
        <w:fldChar w:fldCharType="end"/>
      </w:r>
      <w:r>
        <w:rPr>
          <w:rFonts w:hint="eastAsia" w:ascii="宋体" w:hAnsi="宋体" w:cs="宋体"/>
          <w:sz w:val="24"/>
          <w:szCs w:val="24"/>
        </w:rPr>
        <w:fldChar w:fldCharType="end"/>
      </w:r>
    </w:p>
    <w:p>
      <w:pPr>
        <w:pStyle w:val="20"/>
        <w:tabs>
          <w:tab w:val="right" w:leader="dot" w:pos="8313"/>
        </w:tabs>
        <w:spacing w:line="400" w:lineRule="exact"/>
        <w:rPr>
          <w:rFonts w:ascii="宋体" w:hAnsi="宋体" w:cs="宋体"/>
          <w:sz w:val="24"/>
          <w:szCs w:val="24"/>
        </w:rPr>
      </w:pPr>
      <w:r>
        <w:fldChar w:fldCharType="begin"/>
      </w:r>
      <w:r>
        <w:instrText xml:space="preserve"> HYPERLINK \l "_Toc4426" </w:instrText>
      </w:r>
      <w:r>
        <w:fldChar w:fldCharType="separate"/>
      </w:r>
      <w:r>
        <w:rPr>
          <w:rFonts w:hint="eastAsia" w:ascii="宋体" w:hAnsi="宋体" w:cs="宋体"/>
          <w:sz w:val="24"/>
          <w:szCs w:val="24"/>
        </w:rPr>
        <w:t>环境影响分析</w:t>
      </w:r>
      <w:r>
        <w:rPr>
          <w:rFonts w:hint="eastAsia" w:ascii="宋体" w:hAnsi="宋体" w:cs="宋体"/>
          <w:sz w:val="24"/>
          <w:szCs w:val="24"/>
        </w:rPr>
        <w:tab/>
      </w:r>
      <w:r>
        <w:rPr>
          <w:rFonts w:hint="eastAsia" w:ascii="宋体" w:hAnsi="宋体" w:cs="宋体"/>
          <w:sz w:val="24"/>
          <w:szCs w:val="24"/>
        </w:rPr>
        <w:fldChar w:fldCharType="begin"/>
      </w:r>
      <w:r>
        <w:rPr>
          <w:rFonts w:hint="eastAsia" w:ascii="宋体" w:hAnsi="宋体" w:cs="宋体"/>
          <w:sz w:val="24"/>
          <w:szCs w:val="24"/>
        </w:rPr>
        <w:instrText xml:space="preserve"> PAGEREF _Toc4426 </w:instrText>
      </w:r>
      <w:r>
        <w:rPr>
          <w:rFonts w:hint="eastAsia" w:ascii="宋体" w:hAnsi="宋体" w:cs="宋体"/>
          <w:sz w:val="24"/>
          <w:szCs w:val="24"/>
        </w:rPr>
        <w:fldChar w:fldCharType="separate"/>
      </w:r>
      <w:r>
        <w:rPr>
          <w:rFonts w:hint="eastAsia" w:ascii="宋体" w:hAnsi="宋体" w:cs="宋体"/>
          <w:sz w:val="24"/>
          <w:szCs w:val="24"/>
        </w:rPr>
        <w:t>22</w:t>
      </w:r>
      <w:r>
        <w:rPr>
          <w:rFonts w:hint="eastAsia" w:ascii="宋体" w:hAnsi="宋体" w:cs="宋体"/>
          <w:sz w:val="24"/>
          <w:szCs w:val="24"/>
        </w:rPr>
        <w:fldChar w:fldCharType="end"/>
      </w:r>
      <w:r>
        <w:rPr>
          <w:rFonts w:hint="eastAsia" w:ascii="宋体" w:hAnsi="宋体" w:cs="宋体"/>
          <w:sz w:val="24"/>
          <w:szCs w:val="24"/>
        </w:rPr>
        <w:fldChar w:fldCharType="end"/>
      </w:r>
    </w:p>
    <w:p>
      <w:pPr>
        <w:pStyle w:val="20"/>
        <w:tabs>
          <w:tab w:val="right" w:leader="dot" w:pos="8313"/>
        </w:tabs>
        <w:spacing w:line="400" w:lineRule="exact"/>
        <w:rPr>
          <w:rFonts w:ascii="宋体" w:hAnsi="宋体" w:cs="宋体"/>
          <w:sz w:val="24"/>
          <w:szCs w:val="24"/>
        </w:rPr>
      </w:pPr>
      <w:r>
        <w:fldChar w:fldCharType="begin"/>
      </w:r>
      <w:r>
        <w:instrText xml:space="preserve"> HYPERLINK \l "_Toc2257" </w:instrText>
      </w:r>
      <w:r>
        <w:fldChar w:fldCharType="separate"/>
      </w:r>
      <w:r>
        <w:rPr>
          <w:rFonts w:hint="eastAsia" w:ascii="宋体" w:hAnsi="宋体" w:cs="宋体"/>
          <w:sz w:val="24"/>
          <w:szCs w:val="24"/>
        </w:rPr>
        <w:t>建设项目拟采取的防治措施及预期治理效果</w:t>
      </w:r>
      <w:r>
        <w:rPr>
          <w:rFonts w:hint="eastAsia" w:ascii="宋体" w:hAnsi="宋体" w:cs="宋体"/>
          <w:sz w:val="24"/>
          <w:szCs w:val="24"/>
        </w:rPr>
        <w:tab/>
      </w:r>
      <w:r>
        <w:rPr>
          <w:rFonts w:hint="eastAsia" w:ascii="宋体" w:hAnsi="宋体" w:cs="宋体"/>
          <w:sz w:val="24"/>
          <w:szCs w:val="24"/>
        </w:rPr>
        <w:fldChar w:fldCharType="begin"/>
      </w:r>
      <w:r>
        <w:rPr>
          <w:rFonts w:hint="eastAsia" w:ascii="宋体" w:hAnsi="宋体" w:cs="宋体"/>
          <w:sz w:val="24"/>
          <w:szCs w:val="24"/>
        </w:rPr>
        <w:instrText xml:space="preserve"> PAGEREF _Toc2257 </w:instrText>
      </w:r>
      <w:r>
        <w:rPr>
          <w:rFonts w:hint="eastAsia" w:ascii="宋体" w:hAnsi="宋体" w:cs="宋体"/>
          <w:sz w:val="24"/>
          <w:szCs w:val="24"/>
        </w:rPr>
        <w:fldChar w:fldCharType="separate"/>
      </w:r>
      <w:r>
        <w:rPr>
          <w:rFonts w:hint="eastAsia" w:ascii="宋体" w:hAnsi="宋体" w:cs="宋体"/>
          <w:sz w:val="24"/>
          <w:szCs w:val="24"/>
        </w:rPr>
        <w:t>34</w:t>
      </w:r>
      <w:r>
        <w:rPr>
          <w:rFonts w:hint="eastAsia" w:ascii="宋体" w:hAnsi="宋体" w:cs="宋体"/>
          <w:sz w:val="24"/>
          <w:szCs w:val="24"/>
        </w:rPr>
        <w:fldChar w:fldCharType="end"/>
      </w:r>
      <w:r>
        <w:rPr>
          <w:rFonts w:hint="eastAsia" w:ascii="宋体" w:hAnsi="宋体" w:cs="宋体"/>
          <w:sz w:val="24"/>
          <w:szCs w:val="24"/>
        </w:rPr>
        <w:fldChar w:fldCharType="end"/>
      </w:r>
    </w:p>
    <w:p>
      <w:pPr>
        <w:pStyle w:val="20"/>
        <w:tabs>
          <w:tab w:val="right" w:leader="dot" w:pos="8313"/>
        </w:tabs>
        <w:spacing w:line="400" w:lineRule="exact"/>
        <w:rPr>
          <w:sz w:val="24"/>
          <w:szCs w:val="24"/>
        </w:rPr>
      </w:pPr>
      <w:r>
        <w:fldChar w:fldCharType="begin"/>
      </w:r>
      <w:r>
        <w:instrText xml:space="preserve"> HYPERLINK \l "_Toc5634" </w:instrText>
      </w:r>
      <w:r>
        <w:fldChar w:fldCharType="separate"/>
      </w:r>
      <w:r>
        <w:rPr>
          <w:rFonts w:hint="eastAsia" w:ascii="宋体" w:hAnsi="宋体" w:cs="宋体"/>
          <w:sz w:val="24"/>
          <w:szCs w:val="24"/>
        </w:rPr>
        <w:t>结论与建议</w:t>
      </w:r>
      <w:r>
        <w:rPr>
          <w:rFonts w:hint="eastAsia" w:ascii="宋体" w:hAnsi="宋体" w:cs="宋体"/>
          <w:sz w:val="24"/>
          <w:szCs w:val="24"/>
        </w:rPr>
        <w:tab/>
      </w:r>
      <w:r>
        <w:rPr>
          <w:rFonts w:hint="eastAsia" w:ascii="宋体" w:hAnsi="宋体" w:cs="宋体"/>
          <w:sz w:val="24"/>
          <w:szCs w:val="24"/>
        </w:rPr>
        <w:fldChar w:fldCharType="begin"/>
      </w:r>
      <w:r>
        <w:rPr>
          <w:rFonts w:hint="eastAsia" w:ascii="宋体" w:hAnsi="宋体" w:cs="宋体"/>
          <w:sz w:val="24"/>
          <w:szCs w:val="24"/>
        </w:rPr>
        <w:instrText xml:space="preserve"> PAGEREF _Toc5634 </w:instrText>
      </w:r>
      <w:r>
        <w:rPr>
          <w:rFonts w:hint="eastAsia" w:ascii="宋体" w:hAnsi="宋体" w:cs="宋体"/>
          <w:sz w:val="24"/>
          <w:szCs w:val="24"/>
        </w:rPr>
        <w:fldChar w:fldCharType="separate"/>
      </w:r>
      <w:r>
        <w:rPr>
          <w:rFonts w:hint="eastAsia" w:ascii="宋体" w:hAnsi="宋体" w:cs="宋体"/>
          <w:sz w:val="24"/>
          <w:szCs w:val="24"/>
        </w:rPr>
        <w:t>35</w:t>
      </w:r>
      <w:r>
        <w:rPr>
          <w:rFonts w:hint="eastAsia" w:ascii="宋体" w:hAnsi="宋体" w:cs="宋体"/>
          <w:sz w:val="24"/>
          <w:szCs w:val="24"/>
        </w:rPr>
        <w:fldChar w:fldCharType="end"/>
      </w:r>
      <w:r>
        <w:rPr>
          <w:rFonts w:hint="eastAsia" w:ascii="宋体" w:hAnsi="宋体" w:cs="宋体"/>
          <w:sz w:val="24"/>
          <w:szCs w:val="24"/>
        </w:rPr>
        <w:fldChar w:fldCharType="end"/>
      </w:r>
    </w:p>
    <w:p>
      <w:pPr>
        <w:pStyle w:val="12"/>
        <w:spacing w:line="400" w:lineRule="exact"/>
        <w:rPr>
          <w:rFonts w:ascii="宋体" w:hAnsi="宋体" w:cs="宋体"/>
          <w:szCs w:val="24"/>
        </w:rPr>
      </w:pPr>
      <w:r>
        <w:rPr>
          <w:rFonts w:hint="eastAsia" w:ascii="宋体" w:hAnsi="宋体" w:cs="宋体"/>
          <w:szCs w:val="24"/>
        </w:rPr>
        <w:fldChar w:fldCharType="end"/>
      </w:r>
    </w:p>
    <w:p>
      <w:pPr>
        <w:pStyle w:val="12"/>
        <w:spacing w:line="400" w:lineRule="exact"/>
        <w:ind w:firstLine="0" w:firstLineChars="0"/>
        <w:rPr>
          <w:rFonts w:ascii="宋体" w:hAnsi="宋体" w:cs="宋体"/>
          <w:szCs w:val="24"/>
        </w:rPr>
      </w:pPr>
      <w:r>
        <w:rPr>
          <w:rFonts w:hint="eastAsia" w:ascii="宋体" w:hAnsi="宋体" w:cs="宋体"/>
          <w:szCs w:val="24"/>
        </w:rPr>
        <w:t>附表：</w:t>
      </w:r>
    </w:p>
    <w:p>
      <w:pPr>
        <w:pStyle w:val="12"/>
        <w:spacing w:line="400" w:lineRule="exact"/>
        <w:ind w:firstLine="480" w:firstLineChars="200"/>
        <w:rPr>
          <w:rFonts w:ascii="宋体" w:hAnsi="宋体" w:cs="宋体"/>
          <w:szCs w:val="24"/>
        </w:rPr>
      </w:pPr>
      <w:r>
        <w:rPr>
          <w:rFonts w:hint="eastAsia" w:ascii="宋体" w:hAnsi="宋体" w:cs="宋体"/>
          <w:szCs w:val="24"/>
        </w:rPr>
        <w:t>附表1：建设项目环评审批基础信息表</w:t>
      </w:r>
    </w:p>
    <w:p>
      <w:pPr>
        <w:pStyle w:val="12"/>
        <w:spacing w:line="400" w:lineRule="exact"/>
        <w:ind w:firstLine="480" w:firstLineChars="200"/>
        <w:rPr>
          <w:rFonts w:ascii="宋体" w:hAnsi="宋体" w:cs="宋体"/>
          <w:szCs w:val="24"/>
        </w:rPr>
      </w:pPr>
    </w:p>
    <w:p>
      <w:pPr>
        <w:pStyle w:val="12"/>
        <w:spacing w:line="400" w:lineRule="exact"/>
        <w:ind w:firstLine="0" w:firstLineChars="0"/>
        <w:rPr>
          <w:rFonts w:ascii="宋体" w:hAnsi="宋体" w:cs="宋体"/>
          <w:szCs w:val="24"/>
        </w:rPr>
      </w:pPr>
      <w:r>
        <w:rPr>
          <w:rFonts w:hint="eastAsia" w:ascii="宋体" w:hAnsi="宋体" w:cs="宋体"/>
          <w:szCs w:val="24"/>
        </w:rPr>
        <w:t>附件：</w:t>
      </w:r>
    </w:p>
    <w:p>
      <w:pPr>
        <w:pStyle w:val="12"/>
        <w:spacing w:line="400" w:lineRule="exact"/>
        <w:ind w:firstLine="480" w:firstLineChars="200"/>
        <w:rPr>
          <w:rFonts w:ascii="宋体" w:hAnsi="宋体" w:cs="宋体"/>
          <w:szCs w:val="24"/>
        </w:rPr>
      </w:pPr>
      <w:r>
        <w:rPr>
          <w:rFonts w:hint="eastAsia" w:ascii="宋体" w:hAnsi="宋体" w:cs="宋体"/>
          <w:szCs w:val="24"/>
        </w:rPr>
        <w:t>附件1：环境影响评价委托书</w:t>
      </w:r>
    </w:p>
    <w:p>
      <w:pPr>
        <w:pStyle w:val="12"/>
        <w:spacing w:line="400" w:lineRule="exact"/>
        <w:ind w:firstLine="480" w:firstLineChars="200"/>
        <w:rPr>
          <w:szCs w:val="24"/>
        </w:rPr>
      </w:pPr>
      <w:r>
        <w:rPr>
          <w:rFonts w:hint="eastAsia" w:ascii="宋体" w:hAnsi="宋体" w:cs="宋体"/>
          <w:szCs w:val="24"/>
        </w:rPr>
        <w:t>附件2：泾河新城行政审批局关于</w:t>
      </w:r>
      <w:r>
        <w:rPr>
          <w:rFonts w:hint="eastAsia"/>
          <w:szCs w:val="24"/>
        </w:rPr>
        <w:t>秦丰钛业金属表面处理加工线项目陕西省投资项目备案确认书</w:t>
      </w:r>
    </w:p>
    <w:p>
      <w:pPr>
        <w:pStyle w:val="12"/>
        <w:spacing w:line="400" w:lineRule="exact"/>
        <w:ind w:firstLine="480" w:firstLineChars="200"/>
        <w:rPr>
          <w:rFonts w:ascii="宋体" w:hAnsi="宋体" w:cs="宋体"/>
          <w:szCs w:val="24"/>
        </w:rPr>
      </w:pPr>
      <w:r>
        <w:rPr>
          <w:rFonts w:hint="eastAsia" w:ascii="宋体" w:hAnsi="宋体" w:cs="宋体"/>
          <w:szCs w:val="24"/>
        </w:rPr>
        <w:t>附件3：监测报告</w:t>
      </w:r>
    </w:p>
    <w:p>
      <w:pPr>
        <w:pStyle w:val="12"/>
        <w:spacing w:line="400" w:lineRule="exact"/>
        <w:ind w:firstLine="480" w:firstLineChars="200"/>
        <w:rPr>
          <w:rFonts w:ascii="宋体" w:hAnsi="宋体" w:cs="宋体"/>
          <w:szCs w:val="24"/>
        </w:rPr>
      </w:pPr>
      <w:r>
        <w:rPr>
          <w:rFonts w:hint="eastAsia" w:ascii="宋体" w:hAnsi="宋体" w:cs="宋体"/>
          <w:szCs w:val="24"/>
        </w:rPr>
        <w:t>附件4：租赁合同</w:t>
      </w:r>
    </w:p>
    <w:p>
      <w:pPr>
        <w:pStyle w:val="12"/>
        <w:spacing w:line="400" w:lineRule="exact"/>
        <w:ind w:firstLine="480" w:firstLineChars="200"/>
        <w:rPr>
          <w:szCs w:val="24"/>
        </w:rPr>
      </w:pPr>
      <w:r>
        <w:rPr>
          <w:rFonts w:hint="eastAsia" w:ascii="宋体" w:hAnsi="宋体" w:cs="宋体"/>
          <w:szCs w:val="24"/>
        </w:rPr>
        <w:t>附件5：</w:t>
      </w:r>
      <w:r>
        <w:rPr>
          <w:rFonts w:hint="eastAsia"/>
          <w:szCs w:val="24"/>
        </w:rPr>
        <w:t>建设用地土地证（泾国用（2015）第</w:t>
      </w:r>
      <w:r>
        <w:rPr>
          <w:szCs w:val="24"/>
        </w:rPr>
        <w:t>A</w:t>
      </w:r>
      <w:r>
        <w:rPr>
          <w:rFonts w:hint="eastAsia"/>
          <w:szCs w:val="24"/>
        </w:rPr>
        <w:t>-001号）</w:t>
      </w:r>
    </w:p>
    <w:p>
      <w:pPr>
        <w:pStyle w:val="12"/>
        <w:spacing w:line="400" w:lineRule="exact"/>
        <w:ind w:firstLine="480" w:firstLineChars="200"/>
        <w:rPr>
          <w:szCs w:val="24"/>
        </w:rPr>
      </w:pPr>
      <w:r>
        <w:rPr>
          <w:rFonts w:hint="eastAsia"/>
          <w:szCs w:val="24"/>
        </w:rPr>
        <w:t>附件6：陕西东辰机床有限公司建设数控加工设备生产线项目环评批复（泾环函[2010]90号）</w:t>
      </w:r>
    </w:p>
    <w:p>
      <w:pPr>
        <w:pStyle w:val="12"/>
        <w:spacing w:line="400" w:lineRule="exact"/>
        <w:ind w:firstLine="0" w:firstLineChars="0"/>
        <w:rPr>
          <w:rFonts w:ascii="宋体" w:hAnsi="宋体" w:cs="宋体"/>
          <w:szCs w:val="24"/>
        </w:rPr>
      </w:pPr>
      <w:r>
        <w:rPr>
          <w:rFonts w:hint="eastAsia" w:ascii="宋体" w:hAnsi="宋体" w:cs="宋体"/>
          <w:szCs w:val="24"/>
        </w:rPr>
        <w:t>附图：</w:t>
      </w:r>
    </w:p>
    <w:p>
      <w:pPr>
        <w:pStyle w:val="12"/>
        <w:spacing w:line="400" w:lineRule="exact"/>
        <w:ind w:firstLine="480" w:firstLineChars="200"/>
        <w:rPr>
          <w:rFonts w:ascii="宋体" w:hAnsi="宋体" w:cs="宋体"/>
          <w:szCs w:val="24"/>
        </w:rPr>
      </w:pPr>
      <w:r>
        <w:rPr>
          <w:rFonts w:hint="eastAsia" w:ascii="宋体" w:hAnsi="宋体" w:cs="宋体"/>
          <w:szCs w:val="24"/>
        </w:rPr>
        <w:t>附图1：建设项目地理位置图</w:t>
      </w:r>
    </w:p>
    <w:p>
      <w:pPr>
        <w:pStyle w:val="12"/>
        <w:spacing w:line="400" w:lineRule="exact"/>
        <w:ind w:firstLine="480" w:firstLineChars="200"/>
        <w:rPr>
          <w:rFonts w:ascii="宋体" w:hAnsi="宋体" w:cs="宋体"/>
          <w:szCs w:val="24"/>
        </w:rPr>
      </w:pPr>
      <w:r>
        <w:rPr>
          <w:rFonts w:hint="eastAsia" w:ascii="宋体" w:hAnsi="宋体" w:cs="宋体"/>
          <w:szCs w:val="24"/>
        </w:rPr>
        <w:t>附图2：建设项目总平面图</w:t>
      </w:r>
    </w:p>
    <w:p>
      <w:pPr>
        <w:pStyle w:val="12"/>
        <w:spacing w:line="400" w:lineRule="exact"/>
        <w:ind w:firstLine="480" w:firstLineChars="200"/>
        <w:rPr>
          <w:rFonts w:ascii="宋体" w:hAnsi="宋体" w:cs="宋体"/>
          <w:szCs w:val="24"/>
        </w:rPr>
      </w:pPr>
      <w:r>
        <w:rPr>
          <w:rFonts w:hint="eastAsia" w:ascii="宋体" w:hAnsi="宋体" w:cs="宋体"/>
          <w:szCs w:val="24"/>
        </w:rPr>
        <w:t>附图3：大气监测点位图</w:t>
      </w:r>
    </w:p>
    <w:p>
      <w:pPr>
        <w:pStyle w:val="12"/>
        <w:spacing w:line="400" w:lineRule="exact"/>
        <w:ind w:firstLine="480" w:firstLineChars="200"/>
        <w:rPr>
          <w:rFonts w:ascii="宋体" w:hAnsi="宋体" w:cs="宋体"/>
          <w:szCs w:val="24"/>
        </w:rPr>
      </w:pPr>
      <w:r>
        <w:rPr>
          <w:rFonts w:hint="eastAsia" w:ascii="宋体" w:hAnsi="宋体" w:cs="宋体"/>
          <w:szCs w:val="24"/>
        </w:rPr>
        <w:t>附图4：项目环境保护目标图</w:t>
      </w:r>
    </w:p>
    <w:p>
      <w:pPr>
        <w:pStyle w:val="12"/>
        <w:spacing w:line="400" w:lineRule="exact"/>
        <w:rPr>
          <w:rFonts w:ascii="宋体" w:hAnsi="宋体" w:cs="宋体"/>
          <w:szCs w:val="24"/>
        </w:rPr>
      </w:pPr>
    </w:p>
    <w:p>
      <w:pPr>
        <w:pStyle w:val="12"/>
        <w:spacing w:line="400" w:lineRule="exact"/>
        <w:rPr>
          <w:rFonts w:ascii="宋体" w:hAnsi="宋体" w:cs="宋体"/>
          <w:szCs w:val="24"/>
        </w:rPr>
      </w:pPr>
    </w:p>
    <w:p>
      <w:pPr>
        <w:pStyle w:val="12"/>
        <w:spacing w:line="400" w:lineRule="exact"/>
        <w:rPr>
          <w:rFonts w:ascii="宋体" w:hAnsi="宋体" w:cs="宋体"/>
          <w:szCs w:val="24"/>
        </w:rPr>
      </w:pPr>
    </w:p>
    <w:p>
      <w:pPr>
        <w:pStyle w:val="12"/>
        <w:spacing w:line="400" w:lineRule="exact"/>
        <w:rPr>
          <w:rFonts w:ascii="宋体" w:hAnsi="宋体" w:cs="宋体"/>
          <w:szCs w:val="24"/>
        </w:rPr>
      </w:pPr>
    </w:p>
    <w:p>
      <w:pPr>
        <w:pStyle w:val="12"/>
        <w:spacing w:line="400" w:lineRule="exact"/>
        <w:rPr>
          <w:rFonts w:ascii="宋体" w:hAnsi="宋体" w:cs="宋体"/>
          <w:szCs w:val="24"/>
        </w:rPr>
      </w:pPr>
    </w:p>
    <w:p>
      <w:pPr>
        <w:pStyle w:val="12"/>
        <w:spacing w:line="400" w:lineRule="exact"/>
        <w:rPr>
          <w:rFonts w:ascii="宋体" w:hAnsi="宋体" w:cs="宋体"/>
          <w:szCs w:val="24"/>
        </w:rPr>
      </w:pPr>
    </w:p>
    <w:p>
      <w:pPr>
        <w:pStyle w:val="12"/>
        <w:spacing w:line="400" w:lineRule="exact"/>
        <w:rPr>
          <w:rFonts w:ascii="宋体" w:hAnsi="宋体" w:cs="宋体"/>
          <w:szCs w:val="24"/>
        </w:rPr>
      </w:pPr>
    </w:p>
    <w:p>
      <w:pPr>
        <w:pStyle w:val="12"/>
        <w:spacing w:line="400" w:lineRule="exact"/>
        <w:rPr>
          <w:rFonts w:ascii="宋体" w:hAnsi="宋体" w:cs="宋体"/>
          <w:szCs w:val="24"/>
        </w:rPr>
        <w:sectPr>
          <w:footerReference r:id="rId4" w:type="default"/>
          <w:pgSz w:w="11907" w:h="16840"/>
          <w:pgMar w:top="1440" w:right="1797" w:bottom="1440" w:left="1797" w:header="851" w:footer="992" w:gutter="0"/>
          <w:pgNumType w:start="1"/>
          <w:cols w:space="720" w:num="1"/>
          <w:docGrid w:type="lines" w:linePitch="290" w:charSpace="0"/>
        </w:sectPr>
      </w:pPr>
    </w:p>
    <w:p>
      <w:pPr>
        <w:tabs>
          <w:tab w:val="left" w:pos="3780"/>
          <w:tab w:val="left" w:pos="4536"/>
        </w:tabs>
        <w:outlineLvl w:val="0"/>
        <w:rPr>
          <w:rFonts w:ascii="黑体" w:hAnsi="黑体" w:eastAsia="黑体"/>
          <w:sz w:val="30"/>
        </w:rPr>
      </w:pPr>
      <w:bookmarkStart w:id="1" w:name="_Toc11939"/>
      <w:r>
        <w:rPr>
          <w:rFonts w:hint="eastAsia" w:ascii="黑体" w:hAnsi="黑体" w:eastAsia="黑体"/>
          <w:sz w:val="30"/>
        </w:rPr>
        <w:t>建设项目基本情况</w:t>
      </w:r>
      <w:bookmarkEnd w:id="0"/>
      <w:bookmarkEnd w:id="1"/>
    </w:p>
    <w:tbl>
      <w:tblPr>
        <w:tblStyle w:val="41"/>
        <w:tblW w:w="8484"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35"/>
        <w:gridCol w:w="2175"/>
        <w:gridCol w:w="331"/>
        <w:gridCol w:w="829"/>
        <w:gridCol w:w="432"/>
        <w:gridCol w:w="210"/>
        <w:gridCol w:w="1242"/>
        <w:gridCol w:w="884"/>
        <w:gridCol w:w="425"/>
        <w:gridCol w:w="709"/>
        <w:gridCol w:w="1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 w:type="dxa"/>
          <w:trHeight w:val="454" w:hRule="atLeast"/>
        </w:trPr>
        <w:tc>
          <w:tcPr>
            <w:tcW w:w="1235" w:type="dxa"/>
            <w:vAlign w:val="center"/>
          </w:tcPr>
          <w:p>
            <w:pPr>
              <w:tabs>
                <w:tab w:val="left" w:pos="4536"/>
              </w:tabs>
              <w:jc w:val="center"/>
              <w:rPr>
                <w:sz w:val="24"/>
                <w:szCs w:val="24"/>
              </w:rPr>
            </w:pPr>
            <w:r>
              <w:rPr>
                <w:sz w:val="24"/>
                <w:szCs w:val="24"/>
              </w:rPr>
              <w:t>项目名称</w:t>
            </w:r>
          </w:p>
        </w:tc>
        <w:tc>
          <w:tcPr>
            <w:tcW w:w="7237" w:type="dxa"/>
            <w:gridSpan w:val="9"/>
            <w:vAlign w:val="center"/>
          </w:tcPr>
          <w:p>
            <w:pPr>
              <w:tabs>
                <w:tab w:val="left" w:pos="4536"/>
              </w:tabs>
              <w:jc w:val="center"/>
              <w:rPr>
                <w:sz w:val="24"/>
                <w:szCs w:val="24"/>
              </w:rPr>
            </w:pPr>
            <w:r>
              <w:rPr>
                <w:rFonts w:hint="eastAsia"/>
                <w:sz w:val="24"/>
                <w:szCs w:val="24"/>
              </w:rPr>
              <w:t>秦丰钛业金属表面处理加工线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 w:type="dxa"/>
          <w:trHeight w:val="454" w:hRule="atLeast"/>
        </w:trPr>
        <w:tc>
          <w:tcPr>
            <w:tcW w:w="1235" w:type="dxa"/>
            <w:vAlign w:val="center"/>
          </w:tcPr>
          <w:p>
            <w:pPr>
              <w:tabs>
                <w:tab w:val="left" w:pos="4536"/>
              </w:tabs>
              <w:jc w:val="center"/>
              <w:rPr>
                <w:sz w:val="24"/>
                <w:szCs w:val="24"/>
              </w:rPr>
            </w:pPr>
            <w:r>
              <w:rPr>
                <w:sz w:val="24"/>
                <w:szCs w:val="24"/>
              </w:rPr>
              <w:t>建设单位</w:t>
            </w:r>
          </w:p>
        </w:tc>
        <w:tc>
          <w:tcPr>
            <w:tcW w:w="7237" w:type="dxa"/>
            <w:gridSpan w:val="9"/>
            <w:vAlign w:val="center"/>
          </w:tcPr>
          <w:p>
            <w:pPr>
              <w:tabs>
                <w:tab w:val="left" w:pos="4536"/>
              </w:tabs>
              <w:jc w:val="center"/>
              <w:rPr>
                <w:sz w:val="24"/>
                <w:szCs w:val="24"/>
              </w:rPr>
            </w:pPr>
            <w:r>
              <w:rPr>
                <w:rFonts w:hint="eastAsia" w:ascii="宋体" w:hAnsi="宋体"/>
                <w:sz w:val="24"/>
                <w:szCs w:val="24"/>
              </w:rPr>
              <w:t>西咸新区秦丰钛业金属材料有限公司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 w:type="dxa"/>
          <w:trHeight w:val="454" w:hRule="atLeast"/>
        </w:trPr>
        <w:tc>
          <w:tcPr>
            <w:tcW w:w="1235" w:type="dxa"/>
            <w:vAlign w:val="center"/>
          </w:tcPr>
          <w:p>
            <w:pPr>
              <w:tabs>
                <w:tab w:val="left" w:pos="4536"/>
              </w:tabs>
              <w:jc w:val="center"/>
              <w:rPr>
                <w:sz w:val="24"/>
                <w:szCs w:val="24"/>
              </w:rPr>
            </w:pPr>
            <w:r>
              <w:rPr>
                <w:sz w:val="24"/>
                <w:szCs w:val="24"/>
              </w:rPr>
              <w:t>法人代表</w:t>
            </w:r>
          </w:p>
        </w:tc>
        <w:tc>
          <w:tcPr>
            <w:tcW w:w="3977" w:type="dxa"/>
            <w:gridSpan w:val="5"/>
            <w:vAlign w:val="center"/>
          </w:tcPr>
          <w:p>
            <w:pPr>
              <w:tabs>
                <w:tab w:val="left" w:pos="4536"/>
              </w:tabs>
              <w:jc w:val="center"/>
              <w:rPr>
                <w:sz w:val="24"/>
                <w:szCs w:val="24"/>
              </w:rPr>
            </w:pPr>
            <w:r>
              <w:rPr>
                <w:rFonts w:hint="eastAsia"/>
                <w:sz w:val="24"/>
                <w:szCs w:val="24"/>
              </w:rPr>
              <w:t>郑涛</w:t>
            </w:r>
          </w:p>
        </w:tc>
        <w:tc>
          <w:tcPr>
            <w:tcW w:w="1242" w:type="dxa"/>
            <w:vAlign w:val="center"/>
          </w:tcPr>
          <w:p>
            <w:pPr>
              <w:tabs>
                <w:tab w:val="left" w:pos="4536"/>
              </w:tabs>
              <w:jc w:val="center"/>
              <w:rPr>
                <w:sz w:val="24"/>
                <w:szCs w:val="24"/>
              </w:rPr>
            </w:pPr>
            <w:r>
              <w:rPr>
                <w:sz w:val="24"/>
                <w:szCs w:val="24"/>
              </w:rPr>
              <w:t>联系人</w:t>
            </w:r>
          </w:p>
        </w:tc>
        <w:tc>
          <w:tcPr>
            <w:tcW w:w="2018" w:type="dxa"/>
            <w:gridSpan w:val="3"/>
            <w:vAlign w:val="center"/>
          </w:tcPr>
          <w:p>
            <w:pPr>
              <w:tabs>
                <w:tab w:val="left" w:pos="4536"/>
              </w:tabs>
              <w:jc w:val="center"/>
              <w:rPr>
                <w:sz w:val="24"/>
                <w:szCs w:val="24"/>
              </w:rPr>
            </w:pPr>
            <w:r>
              <w:rPr>
                <w:rFonts w:hint="eastAsia"/>
                <w:sz w:val="24"/>
                <w:szCs w:val="24"/>
              </w:rPr>
              <w:t>刘军</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 w:type="dxa"/>
          <w:trHeight w:val="454" w:hRule="atLeast"/>
        </w:trPr>
        <w:tc>
          <w:tcPr>
            <w:tcW w:w="1235" w:type="dxa"/>
            <w:vAlign w:val="center"/>
          </w:tcPr>
          <w:p>
            <w:pPr>
              <w:tabs>
                <w:tab w:val="left" w:pos="4536"/>
              </w:tabs>
              <w:jc w:val="center"/>
              <w:rPr>
                <w:sz w:val="24"/>
                <w:szCs w:val="24"/>
              </w:rPr>
            </w:pPr>
            <w:r>
              <w:rPr>
                <w:sz w:val="24"/>
                <w:szCs w:val="24"/>
              </w:rPr>
              <w:t>通讯地址</w:t>
            </w:r>
          </w:p>
        </w:tc>
        <w:tc>
          <w:tcPr>
            <w:tcW w:w="7237" w:type="dxa"/>
            <w:gridSpan w:val="9"/>
            <w:vAlign w:val="center"/>
          </w:tcPr>
          <w:p>
            <w:pPr>
              <w:tabs>
                <w:tab w:val="left" w:pos="4536"/>
              </w:tabs>
              <w:jc w:val="center"/>
              <w:rPr>
                <w:sz w:val="24"/>
                <w:szCs w:val="24"/>
              </w:rPr>
            </w:pPr>
            <w:r>
              <w:rPr>
                <w:rFonts w:hint="eastAsia" w:ascii="宋体" w:hAnsi="宋体"/>
                <w:sz w:val="24"/>
                <w:szCs w:val="24"/>
              </w:rPr>
              <w:t>西安市新城区幸福中路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 w:type="dxa"/>
          <w:trHeight w:val="454" w:hRule="atLeast"/>
        </w:trPr>
        <w:tc>
          <w:tcPr>
            <w:tcW w:w="1235" w:type="dxa"/>
            <w:vAlign w:val="center"/>
          </w:tcPr>
          <w:p>
            <w:pPr>
              <w:tabs>
                <w:tab w:val="left" w:pos="4536"/>
              </w:tabs>
              <w:jc w:val="center"/>
              <w:rPr>
                <w:sz w:val="24"/>
                <w:szCs w:val="24"/>
              </w:rPr>
            </w:pPr>
            <w:r>
              <w:rPr>
                <w:sz w:val="24"/>
                <w:szCs w:val="24"/>
              </w:rPr>
              <w:t>联系电话</w:t>
            </w:r>
          </w:p>
        </w:tc>
        <w:tc>
          <w:tcPr>
            <w:tcW w:w="2506" w:type="dxa"/>
            <w:gridSpan w:val="2"/>
            <w:vAlign w:val="center"/>
          </w:tcPr>
          <w:p>
            <w:pPr>
              <w:tabs>
                <w:tab w:val="left" w:pos="4536"/>
              </w:tabs>
              <w:jc w:val="center"/>
              <w:rPr>
                <w:sz w:val="24"/>
                <w:szCs w:val="24"/>
              </w:rPr>
            </w:pPr>
            <w:r>
              <w:rPr>
                <w:rFonts w:hint="eastAsia" w:ascii="宋体" w:hAnsi="宋体"/>
                <w:sz w:val="24"/>
                <w:szCs w:val="24"/>
              </w:rPr>
              <w:t>13891882101</w:t>
            </w:r>
          </w:p>
        </w:tc>
        <w:tc>
          <w:tcPr>
            <w:tcW w:w="829" w:type="dxa"/>
            <w:vAlign w:val="center"/>
          </w:tcPr>
          <w:p>
            <w:pPr>
              <w:tabs>
                <w:tab w:val="left" w:pos="4536"/>
              </w:tabs>
              <w:jc w:val="center"/>
              <w:rPr>
                <w:sz w:val="24"/>
                <w:szCs w:val="24"/>
              </w:rPr>
            </w:pPr>
            <w:r>
              <w:rPr>
                <w:sz w:val="24"/>
                <w:szCs w:val="24"/>
              </w:rPr>
              <w:t>传真</w:t>
            </w:r>
          </w:p>
        </w:tc>
        <w:tc>
          <w:tcPr>
            <w:tcW w:w="1884" w:type="dxa"/>
            <w:gridSpan w:val="3"/>
            <w:vAlign w:val="center"/>
          </w:tcPr>
          <w:p>
            <w:pPr>
              <w:tabs>
                <w:tab w:val="left" w:pos="4536"/>
              </w:tabs>
              <w:jc w:val="center"/>
              <w:rPr>
                <w:sz w:val="24"/>
                <w:szCs w:val="24"/>
              </w:rPr>
            </w:pPr>
            <w:r>
              <w:rPr>
                <w:rFonts w:hint="eastAsia" w:ascii="宋体" w:hAnsi="宋体"/>
                <w:sz w:val="24"/>
                <w:szCs w:val="24"/>
              </w:rPr>
              <w:t>82469835</w:t>
            </w:r>
          </w:p>
        </w:tc>
        <w:tc>
          <w:tcPr>
            <w:tcW w:w="884" w:type="dxa"/>
            <w:vAlign w:val="center"/>
          </w:tcPr>
          <w:p>
            <w:pPr>
              <w:tabs>
                <w:tab w:val="left" w:pos="4536"/>
              </w:tabs>
              <w:jc w:val="center"/>
              <w:rPr>
                <w:sz w:val="24"/>
                <w:szCs w:val="24"/>
              </w:rPr>
            </w:pPr>
            <w:r>
              <w:rPr>
                <w:sz w:val="24"/>
                <w:szCs w:val="24"/>
              </w:rPr>
              <w:t>邮编</w:t>
            </w:r>
          </w:p>
        </w:tc>
        <w:tc>
          <w:tcPr>
            <w:tcW w:w="1134" w:type="dxa"/>
            <w:gridSpan w:val="2"/>
            <w:vAlign w:val="center"/>
          </w:tcPr>
          <w:p>
            <w:pPr>
              <w:tabs>
                <w:tab w:val="left" w:pos="4536"/>
              </w:tabs>
              <w:jc w:val="center"/>
              <w:rPr>
                <w:sz w:val="24"/>
                <w:szCs w:val="24"/>
              </w:rPr>
            </w:pPr>
            <w:r>
              <w:rPr>
                <w:rFonts w:hint="eastAsia"/>
                <w:sz w:val="24"/>
                <w:szCs w:val="24"/>
              </w:rPr>
              <w:t>713700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 w:type="dxa"/>
          <w:trHeight w:val="454" w:hRule="atLeast"/>
        </w:trPr>
        <w:tc>
          <w:tcPr>
            <w:tcW w:w="1235" w:type="dxa"/>
            <w:vAlign w:val="center"/>
          </w:tcPr>
          <w:p>
            <w:pPr>
              <w:tabs>
                <w:tab w:val="left" w:pos="4536"/>
              </w:tabs>
              <w:jc w:val="center"/>
              <w:rPr>
                <w:sz w:val="24"/>
                <w:szCs w:val="24"/>
              </w:rPr>
            </w:pPr>
            <w:r>
              <w:rPr>
                <w:rFonts w:hint="eastAsia"/>
                <w:sz w:val="24"/>
                <w:szCs w:val="24"/>
              </w:rPr>
              <w:t>建设地点</w:t>
            </w:r>
          </w:p>
        </w:tc>
        <w:tc>
          <w:tcPr>
            <w:tcW w:w="7237" w:type="dxa"/>
            <w:gridSpan w:val="9"/>
            <w:vAlign w:val="center"/>
          </w:tcPr>
          <w:p>
            <w:pPr>
              <w:tabs>
                <w:tab w:val="left" w:pos="4536"/>
              </w:tabs>
              <w:jc w:val="center"/>
              <w:rPr>
                <w:sz w:val="24"/>
                <w:szCs w:val="24"/>
              </w:rPr>
            </w:pPr>
            <w:r>
              <w:rPr>
                <w:rFonts w:hint="eastAsia"/>
                <w:sz w:val="24"/>
                <w:szCs w:val="24"/>
              </w:rPr>
              <w:t>西咸新区泾河新城永乐镇田村陕西东辰机床有限公司内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 w:type="dxa"/>
          <w:trHeight w:val="454" w:hRule="atLeast"/>
        </w:trPr>
        <w:tc>
          <w:tcPr>
            <w:tcW w:w="1235" w:type="dxa"/>
            <w:vAlign w:val="center"/>
          </w:tcPr>
          <w:p>
            <w:pPr>
              <w:tabs>
                <w:tab w:val="left" w:pos="4536"/>
              </w:tabs>
              <w:jc w:val="center"/>
              <w:rPr>
                <w:sz w:val="24"/>
                <w:szCs w:val="24"/>
              </w:rPr>
            </w:pPr>
            <w:r>
              <w:rPr>
                <w:sz w:val="24"/>
                <w:szCs w:val="24"/>
              </w:rPr>
              <w:t>立项审批部门</w:t>
            </w:r>
          </w:p>
        </w:tc>
        <w:tc>
          <w:tcPr>
            <w:tcW w:w="3767" w:type="dxa"/>
            <w:gridSpan w:val="4"/>
            <w:vAlign w:val="center"/>
          </w:tcPr>
          <w:p>
            <w:pPr>
              <w:tabs>
                <w:tab w:val="left" w:pos="4536"/>
              </w:tabs>
              <w:jc w:val="center"/>
              <w:rPr>
                <w:sz w:val="24"/>
                <w:szCs w:val="24"/>
              </w:rPr>
            </w:pPr>
            <w:r>
              <w:rPr>
                <w:rFonts w:hint="eastAsia"/>
                <w:sz w:val="24"/>
                <w:szCs w:val="24"/>
              </w:rPr>
              <w:t>泾河新城行政审批局</w:t>
            </w:r>
          </w:p>
        </w:tc>
        <w:tc>
          <w:tcPr>
            <w:tcW w:w="1452" w:type="dxa"/>
            <w:gridSpan w:val="2"/>
            <w:vAlign w:val="center"/>
          </w:tcPr>
          <w:p>
            <w:pPr>
              <w:tabs>
                <w:tab w:val="left" w:pos="4536"/>
              </w:tabs>
              <w:jc w:val="center"/>
              <w:rPr>
                <w:sz w:val="24"/>
                <w:szCs w:val="24"/>
              </w:rPr>
            </w:pPr>
            <w:r>
              <w:rPr>
                <w:sz w:val="24"/>
                <w:szCs w:val="24"/>
              </w:rPr>
              <w:t>批准文号</w:t>
            </w:r>
          </w:p>
        </w:tc>
        <w:tc>
          <w:tcPr>
            <w:tcW w:w="2018" w:type="dxa"/>
            <w:gridSpan w:val="3"/>
            <w:vAlign w:val="center"/>
          </w:tcPr>
          <w:p>
            <w:pPr>
              <w:tabs>
                <w:tab w:val="left" w:pos="4536"/>
              </w:tabs>
              <w:jc w:val="center"/>
              <w:rPr>
                <w:spacing w:val="-20"/>
                <w:sz w:val="24"/>
                <w:szCs w:val="24"/>
              </w:rPr>
            </w:pPr>
            <w:r>
              <w:rPr>
                <w:rFonts w:hint="eastAsia"/>
                <w:spacing w:val="-20"/>
                <w:sz w:val="24"/>
                <w:szCs w:val="24"/>
              </w:rPr>
              <w:t>2018-611206-33-03-030087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 w:type="dxa"/>
          <w:trHeight w:val="454" w:hRule="atLeast"/>
        </w:trPr>
        <w:tc>
          <w:tcPr>
            <w:tcW w:w="1235" w:type="dxa"/>
            <w:vAlign w:val="center"/>
          </w:tcPr>
          <w:p>
            <w:pPr>
              <w:tabs>
                <w:tab w:val="left" w:pos="4536"/>
              </w:tabs>
              <w:jc w:val="center"/>
              <w:rPr>
                <w:sz w:val="24"/>
                <w:szCs w:val="24"/>
              </w:rPr>
            </w:pPr>
            <w:r>
              <w:rPr>
                <w:sz w:val="24"/>
                <w:szCs w:val="24"/>
              </w:rPr>
              <w:t>建设性质</w:t>
            </w:r>
          </w:p>
        </w:tc>
        <w:tc>
          <w:tcPr>
            <w:tcW w:w="3767" w:type="dxa"/>
            <w:gridSpan w:val="4"/>
            <w:vAlign w:val="center"/>
          </w:tcPr>
          <w:p>
            <w:pPr>
              <w:tabs>
                <w:tab w:val="left" w:pos="4536"/>
              </w:tabs>
              <w:jc w:val="center"/>
              <w:rPr>
                <w:sz w:val="24"/>
                <w:szCs w:val="24"/>
              </w:rPr>
            </w:pPr>
            <w:r>
              <w:rPr>
                <w:spacing w:val="-10"/>
                <w:sz w:val="24"/>
                <w:szCs w:val="24"/>
              </w:rPr>
              <w:t>新建</w:t>
            </w:r>
            <w:r>
              <w:rPr>
                <w:rFonts w:hint="eastAsia"/>
                <w:spacing w:val="-10"/>
                <w:sz w:val="24"/>
                <w:szCs w:val="24"/>
              </w:rPr>
              <w:t>■</w:t>
            </w:r>
            <w:r>
              <w:rPr>
                <w:spacing w:val="-10"/>
                <w:sz w:val="24"/>
                <w:szCs w:val="24"/>
              </w:rPr>
              <w:t>改扩建</w:t>
            </w:r>
            <w:r>
              <w:rPr>
                <w:rFonts w:hint="eastAsia"/>
                <w:spacing w:val="-10"/>
                <w:sz w:val="24"/>
                <w:szCs w:val="24"/>
              </w:rPr>
              <w:t>□</w:t>
            </w:r>
            <w:r>
              <w:rPr>
                <w:spacing w:val="-10"/>
                <w:sz w:val="24"/>
                <w:szCs w:val="24"/>
              </w:rPr>
              <w:t>技改</w:t>
            </w:r>
            <w:r>
              <w:rPr>
                <w:rFonts w:hint="eastAsia"/>
                <w:spacing w:val="-10"/>
                <w:sz w:val="24"/>
                <w:szCs w:val="24"/>
              </w:rPr>
              <w:t>□</w:t>
            </w:r>
          </w:p>
        </w:tc>
        <w:tc>
          <w:tcPr>
            <w:tcW w:w="1452" w:type="dxa"/>
            <w:gridSpan w:val="2"/>
            <w:vAlign w:val="center"/>
          </w:tcPr>
          <w:p>
            <w:pPr>
              <w:tabs>
                <w:tab w:val="left" w:pos="4536"/>
              </w:tabs>
              <w:jc w:val="center"/>
              <w:rPr>
                <w:sz w:val="24"/>
                <w:szCs w:val="24"/>
              </w:rPr>
            </w:pPr>
            <w:r>
              <w:rPr>
                <w:sz w:val="24"/>
                <w:szCs w:val="24"/>
              </w:rPr>
              <w:t>行业类别及代码</w:t>
            </w:r>
          </w:p>
        </w:tc>
        <w:tc>
          <w:tcPr>
            <w:tcW w:w="2018" w:type="dxa"/>
            <w:gridSpan w:val="3"/>
            <w:vAlign w:val="center"/>
          </w:tcPr>
          <w:p>
            <w:pPr>
              <w:tabs>
                <w:tab w:val="left" w:pos="4536"/>
              </w:tabs>
              <w:rPr>
                <w:kern w:val="0"/>
                <w:sz w:val="24"/>
                <w:szCs w:val="24"/>
              </w:rPr>
            </w:pPr>
            <w:r>
              <w:rPr>
                <w:rFonts w:hint="eastAsia"/>
                <w:kern w:val="0"/>
                <w:sz w:val="24"/>
                <w:szCs w:val="24"/>
              </w:rPr>
              <w:t>C33金属制品业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 w:type="dxa"/>
          <w:trHeight w:val="529" w:hRule="atLeast"/>
        </w:trPr>
        <w:tc>
          <w:tcPr>
            <w:tcW w:w="1235" w:type="dxa"/>
            <w:vAlign w:val="center"/>
          </w:tcPr>
          <w:p>
            <w:pPr>
              <w:tabs>
                <w:tab w:val="left" w:pos="4536"/>
              </w:tabs>
              <w:jc w:val="center"/>
              <w:rPr>
                <w:sz w:val="24"/>
                <w:szCs w:val="24"/>
              </w:rPr>
            </w:pPr>
            <w:r>
              <w:rPr>
                <w:sz w:val="24"/>
                <w:szCs w:val="24"/>
              </w:rPr>
              <w:t>占地面积(平方米)</w:t>
            </w:r>
          </w:p>
        </w:tc>
        <w:tc>
          <w:tcPr>
            <w:tcW w:w="3767" w:type="dxa"/>
            <w:gridSpan w:val="4"/>
            <w:vAlign w:val="center"/>
          </w:tcPr>
          <w:p>
            <w:pPr>
              <w:tabs>
                <w:tab w:val="left" w:pos="4536"/>
              </w:tabs>
              <w:jc w:val="center"/>
              <w:rPr>
                <w:sz w:val="24"/>
                <w:szCs w:val="24"/>
                <w:highlight w:val="yellow"/>
              </w:rPr>
            </w:pPr>
            <w:r>
              <w:rPr>
                <w:rFonts w:hint="eastAsia"/>
                <w:sz w:val="24"/>
                <w:szCs w:val="24"/>
              </w:rPr>
              <w:t>2500</w:t>
            </w:r>
          </w:p>
        </w:tc>
        <w:tc>
          <w:tcPr>
            <w:tcW w:w="1452" w:type="dxa"/>
            <w:gridSpan w:val="2"/>
            <w:vAlign w:val="center"/>
          </w:tcPr>
          <w:p>
            <w:pPr>
              <w:tabs>
                <w:tab w:val="left" w:pos="4536"/>
              </w:tabs>
              <w:jc w:val="center"/>
              <w:rPr>
                <w:sz w:val="24"/>
                <w:szCs w:val="24"/>
              </w:rPr>
            </w:pPr>
            <w:r>
              <w:rPr>
                <w:sz w:val="24"/>
                <w:szCs w:val="24"/>
              </w:rPr>
              <w:t>绿化面积</w:t>
            </w:r>
          </w:p>
          <w:p>
            <w:pPr>
              <w:tabs>
                <w:tab w:val="left" w:pos="4536"/>
              </w:tabs>
              <w:jc w:val="center"/>
              <w:rPr>
                <w:sz w:val="24"/>
                <w:szCs w:val="24"/>
              </w:rPr>
            </w:pPr>
            <w:r>
              <w:rPr>
                <w:sz w:val="24"/>
                <w:szCs w:val="24"/>
              </w:rPr>
              <w:t>(平方米)</w:t>
            </w:r>
          </w:p>
        </w:tc>
        <w:tc>
          <w:tcPr>
            <w:tcW w:w="2018" w:type="dxa"/>
            <w:gridSpan w:val="3"/>
            <w:vAlign w:val="center"/>
          </w:tcPr>
          <w:p>
            <w:pPr>
              <w:tabs>
                <w:tab w:val="left" w:pos="4536"/>
              </w:tabs>
              <w:jc w:val="center"/>
              <w:rPr>
                <w:sz w:val="24"/>
                <w:szCs w:val="24"/>
              </w:rPr>
            </w:pPr>
            <w:r>
              <w:rPr>
                <w:rFonts w:hint="eastAsia"/>
                <w:sz w:val="24"/>
                <w:szCs w:val="24"/>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235" w:type="dxa"/>
            <w:vAlign w:val="center"/>
          </w:tcPr>
          <w:p>
            <w:pPr>
              <w:tabs>
                <w:tab w:val="left" w:pos="4536"/>
              </w:tabs>
              <w:jc w:val="center"/>
              <w:rPr>
                <w:sz w:val="24"/>
                <w:szCs w:val="24"/>
              </w:rPr>
            </w:pPr>
            <w:r>
              <w:rPr>
                <w:sz w:val="24"/>
                <w:szCs w:val="24"/>
              </w:rPr>
              <w:t>总投资</w:t>
            </w:r>
          </w:p>
          <w:p>
            <w:pPr>
              <w:tabs>
                <w:tab w:val="left" w:pos="4536"/>
              </w:tabs>
              <w:jc w:val="center"/>
              <w:rPr>
                <w:sz w:val="24"/>
                <w:szCs w:val="24"/>
              </w:rPr>
            </w:pPr>
            <w:r>
              <w:rPr>
                <w:sz w:val="24"/>
                <w:szCs w:val="24"/>
              </w:rPr>
              <w:t>（万元）</w:t>
            </w:r>
          </w:p>
        </w:tc>
        <w:tc>
          <w:tcPr>
            <w:tcW w:w="2175" w:type="dxa"/>
            <w:vAlign w:val="center"/>
          </w:tcPr>
          <w:p>
            <w:pPr>
              <w:tabs>
                <w:tab w:val="left" w:pos="4536"/>
              </w:tabs>
              <w:jc w:val="center"/>
              <w:rPr>
                <w:sz w:val="24"/>
                <w:szCs w:val="24"/>
              </w:rPr>
            </w:pPr>
            <w:r>
              <w:rPr>
                <w:rFonts w:hint="eastAsia"/>
                <w:sz w:val="24"/>
                <w:szCs w:val="24"/>
              </w:rPr>
              <w:t>25</w:t>
            </w:r>
          </w:p>
        </w:tc>
        <w:tc>
          <w:tcPr>
            <w:tcW w:w="1592" w:type="dxa"/>
            <w:gridSpan w:val="3"/>
            <w:vAlign w:val="center"/>
          </w:tcPr>
          <w:p>
            <w:pPr>
              <w:tabs>
                <w:tab w:val="left" w:pos="4536"/>
              </w:tabs>
              <w:jc w:val="center"/>
              <w:rPr>
                <w:sz w:val="24"/>
                <w:szCs w:val="24"/>
              </w:rPr>
            </w:pPr>
            <w:r>
              <w:rPr>
                <w:sz w:val="24"/>
                <w:szCs w:val="24"/>
              </w:rPr>
              <w:t>其中：环保投资（万元）</w:t>
            </w:r>
          </w:p>
        </w:tc>
        <w:tc>
          <w:tcPr>
            <w:tcW w:w="1452" w:type="dxa"/>
            <w:gridSpan w:val="2"/>
            <w:vAlign w:val="center"/>
          </w:tcPr>
          <w:p>
            <w:pPr>
              <w:tabs>
                <w:tab w:val="left" w:pos="4536"/>
              </w:tabs>
              <w:jc w:val="center"/>
              <w:rPr>
                <w:sz w:val="24"/>
                <w:szCs w:val="24"/>
              </w:rPr>
            </w:pPr>
            <w:r>
              <w:rPr>
                <w:rFonts w:hint="eastAsia"/>
                <w:sz w:val="24"/>
                <w:szCs w:val="24"/>
              </w:rPr>
              <w:t>19.8</w:t>
            </w:r>
          </w:p>
        </w:tc>
        <w:tc>
          <w:tcPr>
            <w:tcW w:w="1309" w:type="dxa"/>
            <w:gridSpan w:val="2"/>
            <w:vAlign w:val="center"/>
          </w:tcPr>
          <w:p>
            <w:pPr>
              <w:tabs>
                <w:tab w:val="left" w:pos="4536"/>
              </w:tabs>
              <w:rPr>
                <w:sz w:val="24"/>
                <w:szCs w:val="24"/>
              </w:rPr>
            </w:pPr>
            <w:r>
              <w:rPr>
                <w:sz w:val="24"/>
                <w:szCs w:val="24"/>
              </w:rPr>
              <w:t>环保投资</w:t>
            </w:r>
          </w:p>
          <w:p>
            <w:pPr>
              <w:tabs>
                <w:tab w:val="left" w:pos="4536"/>
              </w:tabs>
              <w:rPr>
                <w:sz w:val="24"/>
                <w:szCs w:val="24"/>
              </w:rPr>
            </w:pPr>
            <w:r>
              <w:rPr>
                <w:sz w:val="24"/>
                <w:szCs w:val="24"/>
              </w:rPr>
              <w:t>占总投资</w:t>
            </w:r>
          </w:p>
          <w:p>
            <w:pPr>
              <w:tabs>
                <w:tab w:val="left" w:pos="4536"/>
              </w:tabs>
              <w:rPr>
                <w:sz w:val="24"/>
                <w:szCs w:val="24"/>
              </w:rPr>
            </w:pPr>
            <w:r>
              <w:rPr>
                <w:sz w:val="24"/>
                <w:szCs w:val="24"/>
              </w:rPr>
              <w:t>比例</w:t>
            </w:r>
            <w:r>
              <w:rPr>
                <w:rFonts w:hint="eastAsia"/>
                <w:sz w:val="24"/>
                <w:szCs w:val="24"/>
              </w:rPr>
              <w:t>（%）</w:t>
            </w:r>
          </w:p>
        </w:tc>
        <w:tc>
          <w:tcPr>
            <w:tcW w:w="721" w:type="dxa"/>
            <w:gridSpan w:val="2"/>
            <w:vAlign w:val="center"/>
          </w:tcPr>
          <w:p>
            <w:pPr>
              <w:tabs>
                <w:tab w:val="left" w:pos="4536"/>
              </w:tabs>
              <w:jc w:val="center"/>
              <w:rPr>
                <w:sz w:val="24"/>
                <w:szCs w:val="24"/>
              </w:rPr>
            </w:pPr>
            <w:r>
              <w:rPr>
                <w:rFonts w:hint="eastAsia"/>
                <w:sz w:val="24"/>
                <w:szCs w:val="24"/>
              </w:rPr>
              <w:t>79.2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 w:type="dxa"/>
          <w:trHeight w:val="90" w:hRule="atLeast"/>
        </w:trPr>
        <w:tc>
          <w:tcPr>
            <w:tcW w:w="1235" w:type="dxa"/>
            <w:vAlign w:val="center"/>
          </w:tcPr>
          <w:p>
            <w:pPr>
              <w:tabs>
                <w:tab w:val="left" w:pos="4536"/>
              </w:tabs>
              <w:jc w:val="center"/>
              <w:rPr>
                <w:sz w:val="24"/>
                <w:szCs w:val="24"/>
              </w:rPr>
            </w:pPr>
            <w:r>
              <w:rPr>
                <w:sz w:val="24"/>
                <w:szCs w:val="24"/>
              </w:rPr>
              <w:t>评价经费</w:t>
            </w:r>
          </w:p>
          <w:p>
            <w:pPr>
              <w:tabs>
                <w:tab w:val="left" w:pos="4536"/>
              </w:tabs>
              <w:jc w:val="center"/>
              <w:rPr>
                <w:sz w:val="24"/>
                <w:szCs w:val="24"/>
              </w:rPr>
            </w:pPr>
            <w:r>
              <w:rPr>
                <w:sz w:val="24"/>
                <w:szCs w:val="24"/>
              </w:rPr>
              <w:t>（万元）</w:t>
            </w:r>
          </w:p>
        </w:tc>
        <w:tc>
          <w:tcPr>
            <w:tcW w:w="2175" w:type="dxa"/>
            <w:vAlign w:val="center"/>
          </w:tcPr>
          <w:p>
            <w:pPr>
              <w:tabs>
                <w:tab w:val="left" w:pos="4536"/>
              </w:tabs>
              <w:jc w:val="center"/>
              <w:rPr>
                <w:sz w:val="24"/>
                <w:szCs w:val="24"/>
              </w:rPr>
            </w:pPr>
            <w:r>
              <w:rPr>
                <w:rFonts w:hint="eastAsia"/>
                <w:sz w:val="24"/>
                <w:szCs w:val="24"/>
              </w:rPr>
              <w:t>/</w:t>
            </w:r>
          </w:p>
        </w:tc>
        <w:tc>
          <w:tcPr>
            <w:tcW w:w="1592" w:type="dxa"/>
            <w:gridSpan w:val="3"/>
            <w:vAlign w:val="center"/>
          </w:tcPr>
          <w:p>
            <w:pPr>
              <w:tabs>
                <w:tab w:val="left" w:pos="4536"/>
              </w:tabs>
              <w:jc w:val="center"/>
              <w:rPr>
                <w:sz w:val="24"/>
                <w:szCs w:val="24"/>
              </w:rPr>
            </w:pPr>
            <w:r>
              <w:rPr>
                <w:sz w:val="24"/>
                <w:szCs w:val="24"/>
              </w:rPr>
              <w:t>预期投产日期</w:t>
            </w:r>
          </w:p>
        </w:tc>
        <w:tc>
          <w:tcPr>
            <w:tcW w:w="3470" w:type="dxa"/>
            <w:gridSpan w:val="5"/>
            <w:vAlign w:val="center"/>
          </w:tcPr>
          <w:p>
            <w:pPr>
              <w:tabs>
                <w:tab w:val="left" w:pos="4536"/>
              </w:tabs>
              <w:jc w:val="center"/>
              <w:rPr>
                <w:sz w:val="24"/>
                <w:szCs w:val="24"/>
              </w:rPr>
            </w:pPr>
            <w:r>
              <w:rPr>
                <w:rFonts w:hint="eastAsia"/>
                <w:sz w:val="24"/>
                <w:szCs w:val="24"/>
              </w:rPr>
              <w:t>2018年7月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 w:type="dxa"/>
          <w:trHeight w:val="90" w:hRule="atLeast"/>
        </w:trPr>
        <w:tc>
          <w:tcPr>
            <w:tcW w:w="8472" w:type="dxa"/>
            <w:gridSpan w:val="10"/>
            <w:vAlign w:val="center"/>
          </w:tcPr>
          <w:p>
            <w:pPr>
              <w:spacing w:line="360" w:lineRule="auto"/>
              <w:rPr>
                <w:sz w:val="24"/>
                <w:szCs w:val="24"/>
              </w:rPr>
            </w:pPr>
            <w:r>
              <w:rPr>
                <w:rFonts w:hint="eastAsia"/>
                <w:sz w:val="24"/>
                <w:szCs w:val="24"/>
              </w:rPr>
              <w:t>工程内容及规模：</w:t>
            </w:r>
          </w:p>
          <w:p>
            <w:pPr>
              <w:spacing w:line="360" w:lineRule="auto"/>
              <w:ind w:firstLine="482" w:firstLineChars="200"/>
              <w:jc w:val="left"/>
              <w:rPr>
                <w:b/>
                <w:bCs/>
                <w:sz w:val="24"/>
                <w:szCs w:val="24"/>
              </w:rPr>
            </w:pPr>
            <w:r>
              <w:rPr>
                <w:rFonts w:hint="eastAsia"/>
                <w:b/>
                <w:bCs/>
                <w:sz w:val="24"/>
                <w:szCs w:val="24"/>
              </w:rPr>
              <w:t>1、项目由来</w:t>
            </w:r>
          </w:p>
          <w:p>
            <w:pPr>
              <w:spacing w:line="360" w:lineRule="auto"/>
              <w:ind w:firstLine="480" w:firstLineChars="200"/>
              <w:jc w:val="left"/>
              <w:rPr>
                <w:sz w:val="24"/>
                <w:szCs w:val="24"/>
              </w:rPr>
            </w:pPr>
            <w:r>
              <w:rPr>
                <w:rFonts w:hint="eastAsia"/>
                <w:sz w:val="24"/>
                <w:szCs w:val="24"/>
              </w:rPr>
              <w:t>西咸新区秦丰钛业金属材料有限公司由陕西华山金属材料科技有限公司投资建设，2017年3月注册成立，</w:t>
            </w:r>
            <w:r>
              <w:rPr>
                <w:rFonts w:hint="eastAsia" w:ascii="宋体" w:hAnsi="宋体"/>
                <w:sz w:val="24"/>
                <w:szCs w:val="24"/>
              </w:rPr>
              <w:t>公司注册资金20万元，座落于地理位置优越的西咸新区泾河新城永乐镇内。主要经营有色金属材料加工、销售、金属制品修理、普通机械零配件的加工、销售。</w:t>
            </w:r>
          </w:p>
          <w:p>
            <w:pPr>
              <w:spacing w:line="360" w:lineRule="auto"/>
              <w:ind w:firstLine="480" w:firstLineChars="200"/>
              <w:jc w:val="left"/>
              <w:rPr>
                <w:kern w:val="0"/>
                <w:sz w:val="24"/>
              </w:rPr>
            </w:pPr>
            <w:r>
              <w:rPr>
                <w:rFonts w:hint="eastAsia"/>
                <w:sz w:val="24"/>
                <w:szCs w:val="24"/>
              </w:rPr>
              <w:t>2018年，陕西华山金属材料科技有限公司与</w:t>
            </w:r>
            <w:r>
              <w:rPr>
                <w:kern w:val="0"/>
                <w:sz w:val="24"/>
              </w:rPr>
              <w:t>西部超导材料科技股份有限公司</w:t>
            </w:r>
            <w:r>
              <w:rPr>
                <w:rFonts w:hint="eastAsia"/>
                <w:kern w:val="0"/>
                <w:sz w:val="24"/>
              </w:rPr>
              <w:t>签署委托加工合同，</w:t>
            </w:r>
            <w:r>
              <w:rPr>
                <w:rFonts w:hint="eastAsia"/>
                <w:sz w:val="24"/>
                <w:szCs w:val="24"/>
              </w:rPr>
              <w:t>陕西华山金属材料科技有限公司承担</w:t>
            </w:r>
            <w:r>
              <w:rPr>
                <w:kern w:val="0"/>
                <w:sz w:val="24"/>
              </w:rPr>
              <w:t>西部超导材料科技股份有限公司</w:t>
            </w:r>
            <w:r>
              <w:rPr>
                <w:rFonts w:hint="eastAsia"/>
                <w:kern w:val="0"/>
                <w:sz w:val="24"/>
              </w:rPr>
              <w:t>钛棒、方坯的打磨业务。陕西华山金属材料科技有限公司特在西咸新区泾河新城永乐镇内成立子公司西咸新区秦丰钛业金属材料有限公司承担该业务。同时，本项目建成后，也可为其他有色金属材料企业提供打磨业务服务。</w:t>
            </w:r>
          </w:p>
          <w:p>
            <w:pPr>
              <w:spacing w:line="360" w:lineRule="auto"/>
              <w:ind w:firstLine="480" w:firstLineChars="200"/>
              <w:jc w:val="left"/>
              <w:rPr>
                <w:sz w:val="24"/>
                <w:szCs w:val="24"/>
              </w:rPr>
            </w:pPr>
            <w:r>
              <w:rPr>
                <w:rFonts w:hint="eastAsia"/>
                <w:sz w:val="24"/>
                <w:szCs w:val="24"/>
              </w:rPr>
              <w:t>本次拟建项目位于西咸新区泾河新城永乐镇田村陕西东辰机床有限公司内。项目租赁陕西东辰机床有限公司一栋厂房进行建设，主要承担钛合金材料打磨生产。年加工锭棒材约1500吨，板材约12000平米。</w:t>
            </w:r>
          </w:p>
          <w:p>
            <w:pPr>
              <w:spacing w:line="360" w:lineRule="auto"/>
              <w:ind w:firstLine="480" w:firstLineChars="200"/>
              <w:jc w:val="left"/>
              <w:rPr>
                <w:sz w:val="24"/>
                <w:szCs w:val="24"/>
              </w:rPr>
            </w:pPr>
            <w:r>
              <w:rPr>
                <w:rFonts w:hint="eastAsia"/>
                <w:sz w:val="24"/>
                <w:szCs w:val="24"/>
              </w:rPr>
              <w:t>本项目生产厂房及办公用房均租用陕西东辰机床有限公司现有厂房，该厂房租赁前为空置厂房，未进行生产活动。本项目北侧为陕西东辰机床有限公司生产厂房，根据调查，陕西东辰机床有限公司项目生产属于机加类生产，本项目同属机械加工类生产项目，因此本项目建设同陕西东辰机床有限公司项目相容。</w:t>
            </w:r>
          </w:p>
          <w:p>
            <w:pPr>
              <w:spacing w:line="360" w:lineRule="auto"/>
              <w:ind w:firstLine="482" w:firstLineChars="200"/>
              <w:jc w:val="left"/>
              <w:rPr>
                <w:b/>
                <w:bCs/>
                <w:sz w:val="24"/>
                <w:szCs w:val="24"/>
              </w:rPr>
            </w:pPr>
            <w:r>
              <w:rPr>
                <w:rFonts w:hint="eastAsia"/>
                <w:b/>
                <w:bCs/>
                <w:sz w:val="24"/>
                <w:szCs w:val="24"/>
              </w:rPr>
              <w:t>2、环评工作过程</w:t>
            </w:r>
          </w:p>
          <w:p>
            <w:pPr>
              <w:spacing w:line="360" w:lineRule="auto"/>
              <w:ind w:firstLine="480" w:firstLineChars="200"/>
              <w:jc w:val="left"/>
              <w:rPr>
                <w:sz w:val="24"/>
                <w:szCs w:val="24"/>
              </w:rPr>
            </w:pPr>
            <w:r>
              <w:rPr>
                <w:sz w:val="24"/>
                <w:szCs w:val="24"/>
              </w:rPr>
              <w:t>根据《中华人民共和国环境保护法》、《中华人民共和国环境影响评价法》和《建设项目环境保护管理条例》的规定，本项目的建设应开展环境影响评价工作；根据《建设项目环境影响评价分类管理名录》的规定，</w:t>
            </w:r>
            <w:r>
              <w:rPr>
                <w:rFonts w:hint="eastAsia"/>
                <w:sz w:val="24"/>
                <w:szCs w:val="24"/>
              </w:rPr>
              <w:t>本项目属于二十二、金属制品业，68金属制品表面处理及热处理加工中的其他，应编制环境影响报告表。</w:t>
            </w:r>
          </w:p>
          <w:p>
            <w:pPr>
              <w:spacing w:line="360" w:lineRule="auto"/>
              <w:ind w:firstLine="480" w:firstLineChars="200"/>
              <w:rPr>
                <w:sz w:val="24"/>
                <w:szCs w:val="24"/>
              </w:rPr>
            </w:pPr>
            <w:r>
              <w:rPr>
                <w:rFonts w:hint="eastAsia"/>
                <w:sz w:val="24"/>
                <w:szCs w:val="24"/>
              </w:rPr>
              <w:t>2018年6月，西咸新区秦丰钛业金属材料有限公司正式</w:t>
            </w:r>
            <w:r>
              <w:rPr>
                <w:sz w:val="24"/>
                <w:szCs w:val="24"/>
              </w:rPr>
              <w:t>委托我单位进行环境影响评价工作，编制《</w:t>
            </w:r>
            <w:r>
              <w:rPr>
                <w:rFonts w:hint="eastAsia"/>
                <w:sz w:val="24"/>
                <w:szCs w:val="24"/>
              </w:rPr>
              <w:t>秦丰钛业金属表面处理加工线环境影响报告表</w:t>
            </w:r>
            <w:r>
              <w:rPr>
                <w:sz w:val="24"/>
                <w:szCs w:val="24"/>
              </w:rPr>
              <w:t>》，供建设单位上报审批。</w:t>
            </w:r>
          </w:p>
          <w:p>
            <w:pPr>
              <w:spacing w:line="360" w:lineRule="auto"/>
              <w:ind w:firstLine="480" w:firstLineChars="200"/>
              <w:rPr>
                <w:sz w:val="24"/>
                <w:szCs w:val="24"/>
              </w:rPr>
            </w:pPr>
            <w:r>
              <w:rPr>
                <w:rFonts w:hint="eastAsia"/>
                <w:sz w:val="24"/>
                <w:szCs w:val="24"/>
              </w:rPr>
              <w:t>接受委托后，我单位安排技术人员对项目周围环境状况进行了实地调查，收集了当地有关环境资料，在工程分析的基础上编制完成了该项目的环境影响报告表。</w:t>
            </w:r>
          </w:p>
          <w:p>
            <w:pPr>
              <w:spacing w:line="360" w:lineRule="auto"/>
              <w:ind w:firstLine="482" w:firstLineChars="200"/>
              <w:jc w:val="left"/>
              <w:rPr>
                <w:b/>
                <w:bCs/>
                <w:sz w:val="24"/>
                <w:szCs w:val="24"/>
              </w:rPr>
            </w:pPr>
            <w:r>
              <w:rPr>
                <w:rFonts w:hint="eastAsia"/>
                <w:b/>
                <w:bCs/>
                <w:sz w:val="24"/>
                <w:szCs w:val="24"/>
              </w:rPr>
              <w:t>3、分析判定情况</w:t>
            </w:r>
          </w:p>
          <w:p>
            <w:pPr>
              <w:pStyle w:val="110"/>
              <w:snapToGrid/>
              <w:spacing w:line="360" w:lineRule="auto"/>
              <w:ind w:firstLine="480" w:firstLineChars="200"/>
              <w:rPr>
                <w:sz w:val="24"/>
                <w:szCs w:val="24"/>
              </w:rPr>
            </w:pPr>
            <w:r>
              <w:rPr>
                <w:rFonts w:hint="eastAsia"/>
                <w:sz w:val="24"/>
                <w:szCs w:val="24"/>
              </w:rPr>
              <w:t>（1）</w:t>
            </w:r>
            <w:r>
              <w:rPr>
                <w:sz w:val="24"/>
                <w:szCs w:val="24"/>
              </w:rPr>
              <w:t>与国家产业政策符合性分析</w:t>
            </w:r>
          </w:p>
          <w:p>
            <w:pPr>
              <w:spacing w:line="360" w:lineRule="auto"/>
              <w:ind w:firstLine="480" w:firstLineChars="200"/>
              <w:jc w:val="left"/>
              <w:rPr>
                <w:sz w:val="24"/>
                <w:szCs w:val="24"/>
              </w:rPr>
            </w:pPr>
            <w:r>
              <w:rPr>
                <w:rFonts w:hint="eastAsia"/>
                <w:sz w:val="24"/>
                <w:szCs w:val="24"/>
              </w:rPr>
              <w:t>根据中华人民共和国国家发改委员会令第21号《产业结构调整指导目录（2011年本）》（2013年修正），本项目不属于鼓励类、限值类及淘汰类，属于允许类项目。2018年7月4日，本项目获得陕西省投资项目备案确认书，泾河新城行政审批局（项目代码2018-611206-33-03-030087）《秦丰钛业金属表面处理加工线项目备案的通知》同意项目备案。因此，项目的建设符合国家产业政策。</w:t>
            </w:r>
          </w:p>
          <w:p>
            <w:pPr>
              <w:spacing w:line="360" w:lineRule="auto"/>
              <w:ind w:firstLine="480" w:firstLineChars="200"/>
              <w:jc w:val="left"/>
              <w:rPr>
                <w:sz w:val="24"/>
                <w:szCs w:val="24"/>
              </w:rPr>
            </w:pPr>
            <w:r>
              <w:rPr>
                <w:rFonts w:hint="eastAsia"/>
                <w:sz w:val="24"/>
                <w:szCs w:val="24"/>
              </w:rPr>
              <w:t>（2）与《西咸新区总体规划》（2010-2020）符合性分析</w:t>
            </w:r>
          </w:p>
          <w:p>
            <w:pPr>
              <w:pStyle w:val="18"/>
              <w:spacing w:line="360" w:lineRule="auto"/>
              <w:ind w:firstLine="480"/>
              <w:rPr>
                <w:szCs w:val="24"/>
              </w:rPr>
            </w:pPr>
            <w:r>
              <w:rPr>
                <w:rFonts w:hint="eastAsia"/>
                <w:szCs w:val="24"/>
              </w:rPr>
              <w:t>西咸新区在空间布局上，规划了空港新城、沣东新城、秦汉新城、沣西新城和泾河新城。其中泾河新城规划范围146平方公里。主体功能是建设西安国际化大都市统筹城乡发展示范区和循环经济园区，以低碳产业为主，重点发展节能环保、高端制造业、测绘、新能源、食品加工和现代农业等产业。本项目位于西咸新区泾河新城永乐镇田村永乐工业园内，主要生产为钛合金材料打磨生产。项目生产中无喷漆工艺。项目符合《西咸新区总体规划》（2010-2020）中的要求。</w:t>
            </w:r>
          </w:p>
          <w:p>
            <w:pPr>
              <w:pStyle w:val="8"/>
              <w:spacing w:after="0" w:line="360" w:lineRule="auto"/>
              <w:ind w:firstLine="480" w:firstLineChars="200"/>
              <w:rPr>
                <w:sz w:val="24"/>
              </w:rPr>
            </w:pPr>
            <w:r>
              <w:rPr>
                <w:rFonts w:hint="eastAsia"/>
                <w:sz w:val="24"/>
              </w:rPr>
              <w:t>（3）与西咸新区-泾河新城分区规划及规划环评相符性分析</w:t>
            </w:r>
          </w:p>
          <w:p>
            <w:pPr>
              <w:spacing w:line="360" w:lineRule="auto"/>
              <w:ind w:firstLine="480" w:firstLineChars="200"/>
              <w:rPr>
                <w:sz w:val="24"/>
                <w:szCs w:val="24"/>
              </w:rPr>
            </w:pPr>
            <w:r>
              <w:rPr>
                <w:rFonts w:hint="eastAsia"/>
                <w:sz w:val="24"/>
                <w:szCs w:val="24"/>
              </w:rPr>
              <w:t>陕西省西咸新区泾河新区管委会委托西安建大城市规划设计研究院于2011年编制完成了《西咸新区-泾河新城分区规划（2010-2020）》并通过了咸阳市政府主持的技术评审会；2014年11月委托陕西中圣环境科技发展有限公司编制完成了《西咸新区-泾河新城分区规划（2010-2020）环境影响报告书》以下简称“规划环评”，并通过陕西省环保厅的审查。</w:t>
            </w:r>
          </w:p>
          <w:p>
            <w:pPr>
              <w:spacing w:line="360" w:lineRule="auto"/>
              <w:ind w:firstLine="480" w:firstLineChars="200"/>
              <w:rPr>
                <w:sz w:val="24"/>
                <w:szCs w:val="24"/>
              </w:rPr>
            </w:pPr>
            <w:r>
              <w:rPr>
                <w:rFonts w:hint="eastAsia"/>
                <w:sz w:val="24"/>
                <w:szCs w:val="24"/>
              </w:rPr>
              <w:t>规划环评中指出“永乐镇是我泾阳县的工业重地，已形成以机械制造加工为主的工业体系”。本项目租赁陕西东辰机床有限公司生产厂房和办公楼进行建设，不涉及新征用地。陕西东辰机床有限公司已在2015年2月取得泾阳县国土资源局颁发的土地证（泾国用（2015）第A-001号），项目用地性质为工业用地。因此项目符合西咸新区-泾河新城分区用地规划和规划环评要求。</w:t>
            </w:r>
          </w:p>
          <w:p>
            <w:pPr>
              <w:spacing w:line="360" w:lineRule="auto"/>
              <w:ind w:firstLine="480" w:firstLineChars="200"/>
              <w:rPr>
                <w:sz w:val="24"/>
                <w:szCs w:val="24"/>
              </w:rPr>
            </w:pPr>
            <w:r>
              <w:rPr>
                <w:sz w:val="24"/>
                <w:szCs w:val="24"/>
              </w:rPr>
              <w:t>本项目属</w:t>
            </w:r>
            <w:r>
              <w:rPr>
                <w:rFonts w:hint="eastAsia"/>
                <w:sz w:val="24"/>
                <w:szCs w:val="24"/>
              </w:rPr>
              <w:t>于</w:t>
            </w:r>
            <w:r>
              <w:rPr>
                <w:sz w:val="24"/>
                <w:szCs w:val="24"/>
              </w:rPr>
              <w:t>机械加工类。</w:t>
            </w:r>
            <w:r>
              <w:rPr>
                <w:rFonts w:hint="eastAsia"/>
                <w:sz w:val="24"/>
                <w:szCs w:val="24"/>
              </w:rPr>
              <w:t>项目</w:t>
            </w:r>
            <w:r>
              <w:rPr>
                <w:sz w:val="24"/>
                <w:szCs w:val="24"/>
              </w:rPr>
              <w:t>建成运行后环境影响主要是生产过程产生的机械设备噪声、生活污水，</w:t>
            </w:r>
            <w:r>
              <w:rPr>
                <w:rFonts w:hint="eastAsia"/>
                <w:sz w:val="24"/>
                <w:szCs w:val="24"/>
              </w:rPr>
              <w:t>废气主要有粉尘</w:t>
            </w:r>
            <w:r>
              <w:rPr>
                <w:sz w:val="24"/>
                <w:szCs w:val="24"/>
              </w:rPr>
              <w:t>，工程在对上述污染源厂房等采取相应环保措施</w:t>
            </w:r>
            <w:r>
              <w:rPr>
                <w:rFonts w:hint="eastAsia"/>
                <w:sz w:val="24"/>
                <w:szCs w:val="24"/>
              </w:rPr>
              <w:t>，并合理布局</w:t>
            </w:r>
            <w:r>
              <w:rPr>
                <w:sz w:val="24"/>
                <w:szCs w:val="24"/>
              </w:rPr>
              <w:t>后，主要污染源及污染物可做到达标排放，对外环境影响较小。</w:t>
            </w:r>
            <w:r>
              <w:rPr>
                <w:rFonts w:hint="eastAsia"/>
                <w:sz w:val="24"/>
                <w:szCs w:val="24"/>
              </w:rPr>
              <w:t>项目不属于规划环评限定的控制进入项目。符合规划环评中永乐镇工业区功能要求。</w:t>
            </w:r>
          </w:p>
          <w:p>
            <w:pPr>
              <w:spacing w:line="360" w:lineRule="auto"/>
              <w:ind w:firstLine="482" w:firstLineChars="200"/>
              <w:rPr>
                <w:b/>
                <w:bCs/>
                <w:sz w:val="24"/>
                <w:szCs w:val="24"/>
              </w:rPr>
            </w:pPr>
            <w:r>
              <w:rPr>
                <w:rFonts w:hint="eastAsia"/>
                <w:b/>
                <w:bCs/>
                <w:sz w:val="24"/>
                <w:szCs w:val="24"/>
              </w:rPr>
              <w:t>4、项目概况</w:t>
            </w:r>
          </w:p>
          <w:p>
            <w:pPr>
              <w:spacing w:line="360" w:lineRule="auto"/>
              <w:ind w:firstLine="480" w:firstLineChars="200"/>
              <w:rPr>
                <w:sz w:val="24"/>
                <w:szCs w:val="24"/>
              </w:rPr>
            </w:pPr>
            <w:r>
              <w:rPr>
                <w:sz w:val="24"/>
                <w:szCs w:val="24"/>
              </w:rPr>
              <w:t>项目名称：</w:t>
            </w:r>
            <w:r>
              <w:rPr>
                <w:rFonts w:hint="eastAsia"/>
                <w:sz w:val="24"/>
                <w:szCs w:val="24"/>
              </w:rPr>
              <w:t>秦丰钛业金属表面处理加工线</w:t>
            </w:r>
          </w:p>
          <w:p>
            <w:pPr>
              <w:spacing w:line="360" w:lineRule="auto"/>
              <w:ind w:firstLine="480" w:firstLineChars="200"/>
              <w:rPr>
                <w:sz w:val="24"/>
                <w:szCs w:val="24"/>
              </w:rPr>
            </w:pPr>
            <w:r>
              <w:rPr>
                <w:rFonts w:hint="eastAsia"/>
                <w:sz w:val="24"/>
                <w:szCs w:val="24"/>
              </w:rPr>
              <w:t>建设单位：西咸新区秦丰钛业金属材料有限公司</w:t>
            </w:r>
          </w:p>
          <w:p>
            <w:pPr>
              <w:spacing w:line="360" w:lineRule="auto"/>
              <w:ind w:firstLine="480" w:firstLineChars="200"/>
              <w:rPr>
                <w:sz w:val="24"/>
                <w:szCs w:val="24"/>
              </w:rPr>
            </w:pPr>
            <w:r>
              <w:rPr>
                <w:sz w:val="24"/>
                <w:szCs w:val="24"/>
              </w:rPr>
              <w:t>建设性质：</w:t>
            </w:r>
            <w:r>
              <w:rPr>
                <w:rFonts w:hint="eastAsia"/>
                <w:sz w:val="24"/>
                <w:szCs w:val="24"/>
              </w:rPr>
              <w:t>新建</w:t>
            </w:r>
          </w:p>
          <w:p>
            <w:pPr>
              <w:spacing w:line="360" w:lineRule="auto"/>
              <w:ind w:firstLine="480" w:firstLineChars="200"/>
              <w:rPr>
                <w:sz w:val="24"/>
                <w:szCs w:val="24"/>
              </w:rPr>
            </w:pPr>
            <w:r>
              <w:rPr>
                <w:rFonts w:hint="eastAsia"/>
                <w:sz w:val="24"/>
                <w:szCs w:val="24"/>
              </w:rPr>
              <w:t>建设地点：西咸新区泾河新城永乐镇田村陕西东辰机床有限公司内</w:t>
            </w:r>
          </w:p>
          <w:p>
            <w:pPr>
              <w:spacing w:line="360" w:lineRule="auto"/>
              <w:ind w:firstLine="482" w:firstLineChars="200"/>
              <w:rPr>
                <w:b/>
                <w:bCs/>
                <w:sz w:val="24"/>
                <w:szCs w:val="24"/>
              </w:rPr>
            </w:pPr>
            <w:r>
              <w:rPr>
                <w:rFonts w:hint="eastAsia"/>
                <w:b/>
                <w:bCs/>
                <w:sz w:val="24"/>
                <w:szCs w:val="24"/>
              </w:rPr>
              <w:t>5</w:t>
            </w:r>
            <w:r>
              <w:rPr>
                <w:b/>
                <w:bCs/>
                <w:sz w:val="24"/>
                <w:szCs w:val="24"/>
              </w:rPr>
              <w:t>、项目地理位置及与周边外环境关系</w:t>
            </w:r>
          </w:p>
          <w:p>
            <w:pPr>
              <w:spacing w:line="360" w:lineRule="auto"/>
              <w:ind w:firstLine="480" w:firstLineChars="200"/>
              <w:rPr>
                <w:sz w:val="24"/>
                <w:szCs w:val="24"/>
              </w:rPr>
            </w:pPr>
            <w:r>
              <w:rPr>
                <w:rFonts w:hint="eastAsia"/>
                <w:sz w:val="24"/>
                <w:szCs w:val="24"/>
              </w:rPr>
              <w:t>项目位于西咸新区泾河新城永乐镇田村陕西东辰机床有限公司内，厂址中心地理坐标经度108.945104，纬度34.540328，项目地理位置详见附图1。</w:t>
            </w:r>
          </w:p>
          <w:p>
            <w:pPr>
              <w:spacing w:line="360" w:lineRule="auto"/>
              <w:ind w:firstLine="480" w:firstLineChars="200"/>
              <w:rPr>
                <w:sz w:val="24"/>
                <w:szCs w:val="24"/>
              </w:rPr>
            </w:pPr>
            <w:r>
              <w:rPr>
                <w:rFonts w:hint="eastAsia"/>
                <w:sz w:val="24"/>
                <w:szCs w:val="24"/>
              </w:rPr>
              <w:t>项目租赁陕西东辰机床有限公司1栋工业厂房进行建设。本项目北侧为陕西东辰机床有限公司生产厂房，东、南两侧紧邻陕西联拓电机有限公司，西邻咸铜铁路。四邻关系示意图见图1。</w:t>
            </w:r>
          </w:p>
          <w:p>
            <w:pPr>
              <w:pStyle w:val="2"/>
            </w:pPr>
          </w:p>
          <w:p>
            <w:pPr>
              <w:widowControl/>
              <w:jc w:val="left"/>
              <w:rPr>
                <w:rFonts w:ascii="宋体" w:hAnsi="宋体" w:cs="宋体"/>
                <w:kern w:val="0"/>
                <w:sz w:val="24"/>
                <w:szCs w:val="24"/>
              </w:rPr>
            </w:pPr>
          </w:p>
          <w:p>
            <w:pPr>
              <w:widowControl/>
              <w:jc w:val="center"/>
              <w:rPr>
                <w:rFonts w:ascii="宋体" w:hAnsi="宋体" w:cs="宋体"/>
                <w:kern w:val="0"/>
                <w:sz w:val="24"/>
                <w:szCs w:val="24"/>
              </w:rPr>
            </w:pPr>
            <w:r>
              <w:rPr>
                <w:sz w:val="24"/>
              </w:rPr>
              <w:drawing>
                <wp:anchor distT="0" distB="0" distL="114300" distR="114300" simplePos="0" relativeHeight="251643904" behindDoc="0" locked="0" layoutInCell="1" allowOverlap="1">
                  <wp:simplePos x="0" y="0"/>
                  <wp:positionH relativeFrom="column">
                    <wp:posOffset>4645025</wp:posOffset>
                  </wp:positionH>
                  <wp:positionV relativeFrom="paragraph">
                    <wp:posOffset>27305</wp:posOffset>
                  </wp:positionV>
                  <wp:extent cx="609600" cy="787400"/>
                  <wp:effectExtent l="0" t="0" r="0" b="0"/>
                  <wp:wrapNone/>
                  <wp:docPr id="25" name="图片 6"/>
                  <wp:cNvGraphicFramePr/>
                  <a:graphic xmlns:a="http://schemas.openxmlformats.org/drawingml/2006/main">
                    <a:graphicData uri="http://schemas.openxmlformats.org/drawingml/2006/picture">
                      <pic:pic xmlns:pic="http://schemas.openxmlformats.org/drawingml/2006/picture">
                        <pic:nvPicPr>
                          <pic:cNvPr id="25" name="图片 6"/>
                          <pic:cNvPicPr preferRelativeResize="0"/>
                        </pic:nvPicPr>
                        <pic:blipFill>
                          <a:blip r:embed="rId10" r:link="rId11" cstate="print"/>
                          <a:stretch>
                            <a:fillRect/>
                          </a:stretch>
                        </pic:blipFill>
                        <pic:spPr>
                          <a:xfrm>
                            <a:off x="0" y="0"/>
                            <a:ext cx="609600" cy="787400"/>
                          </a:xfrm>
                          <a:prstGeom prst="rect">
                            <a:avLst/>
                          </a:prstGeom>
                          <a:noFill/>
                          <a:ln w="9525">
                            <a:noFill/>
                          </a:ln>
                        </pic:spPr>
                      </pic:pic>
                    </a:graphicData>
                  </a:graphic>
                </wp:anchor>
              </w:drawing>
            </w:r>
            <w:r>
              <w:rPr>
                <w:rFonts w:ascii="宋体" w:hAnsi="宋体" w:cs="宋体"/>
                <w:kern w:val="0"/>
                <w:sz w:val="24"/>
                <w:szCs w:val="24"/>
              </w:rPr>
              <w:drawing>
                <wp:inline distT="0" distB="0" distL="0" distR="0">
                  <wp:extent cx="5176520" cy="4031615"/>
                  <wp:effectExtent l="19050" t="19050" r="5080" b="6985"/>
                  <wp:docPr id="5" name="图片 5" descr="C:\Users\Administrator\AppData\Roaming\Tencent\Users\284574432\QQ\WinTemp\RichOle\52[BR4GPEAR7{NMY3(32(V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Administrator\AppData\Roaming\Tencent\Users\284574432\QQ\WinTemp\RichOle\52[BR4GPEAR7{NMY3(32(VN.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177088" cy="4032000"/>
                          </a:xfrm>
                          <a:prstGeom prst="rect">
                            <a:avLst/>
                          </a:prstGeom>
                          <a:noFill/>
                          <a:ln>
                            <a:solidFill>
                              <a:schemeClr val="tx1"/>
                            </a:solidFill>
                          </a:ln>
                        </pic:spPr>
                      </pic:pic>
                    </a:graphicData>
                  </a:graphic>
                </wp:inline>
              </w:drawing>
            </w:r>
          </w:p>
          <w:p>
            <w:pPr>
              <w:spacing w:line="360" w:lineRule="auto"/>
              <w:rPr>
                <w:b/>
                <w:sz w:val="24"/>
                <w:szCs w:val="24"/>
              </w:rPr>
            </w:pPr>
            <w:r>
              <w:rPr>
                <w:rFonts w:hint="eastAsia"/>
              </w:rPr>
              <w:t xml:space="preserve">            </w:t>
            </w:r>
            <w:r>
              <w:rPr>
                <w:rFonts w:hint="eastAsia"/>
                <w:b/>
              </w:rPr>
              <w:t xml:space="preserve">      </w:t>
            </w:r>
            <w:r>
              <w:rPr>
                <w:rFonts w:hint="eastAsia"/>
                <w:b/>
                <w:sz w:val="24"/>
                <w:szCs w:val="24"/>
              </w:rPr>
              <w:t>图1       项目四邻关系图</w:t>
            </w:r>
          </w:p>
          <w:p>
            <w:pPr>
              <w:spacing w:line="360" w:lineRule="auto"/>
              <w:ind w:firstLine="482" w:firstLineChars="200"/>
              <w:rPr>
                <w:b/>
                <w:bCs/>
                <w:sz w:val="24"/>
                <w:szCs w:val="24"/>
              </w:rPr>
            </w:pPr>
            <w:r>
              <w:rPr>
                <w:rFonts w:hint="eastAsia"/>
                <w:b/>
                <w:bCs/>
                <w:sz w:val="24"/>
                <w:szCs w:val="24"/>
              </w:rPr>
              <w:t>6、建设规模及内容</w:t>
            </w:r>
          </w:p>
          <w:p>
            <w:pPr>
              <w:spacing w:line="360" w:lineRule="auto"/>
              <w:ind w:firstLine="480" w:firstLineChars="200"/>
              <w:rPr>
                <w:sz w:val="24"/>
                <w:szCs w:val="24"/>
              </w:rPr>
            </w:pPr>
            <w:r>
              <w:rPr>
                <w:rFonts w:hint="eastAsia"/>
                <w:sz w:val="24"/>
                <w:szCs w:val="24"/>
              </w:rPr>
              <w:t>项目租赁陕西东辰机床有限公司1栋工业厂房，购置新设备新建秦丰钛业金属表面处理加工线。建设内容包括自动板材打磨机一台、吊挂式打磨机、风机除尘环保等</w:t>
            </w:r>
            <w:r>
              <w:rPr>
                <w:sz w:val="24"/>
                <w:szCs w:val="24"/>
              </w:rPr>
              <w:t>相关设备仪器的配置</w:t>
            </w:r>
            <w:r>
              <w:rPr>
                <w:rFonts w:hint="eastAsia"/>
                <w:sz w:val="24"/>
                <w:szCs w:val="24"/>
              </w:rPr>
              <w:t>。</w:t>
            </w:r>
            <w:r>
              <w:rPr>
                <w:sz w:val="24"/>
                <w:szCs w:val="24"/>
              </w:rPr>
              <w:t>工程组成见表1</w:t>
            </w:r>
            <w:r>
              <w:rPr>
                <w:rFonts w:hint="eastAsia"/>
                <w:sz w:val="24"/>
                <w:szCs w:val="24"/>
              </w:rPr>
              <w:t>。</w:t>
            </w:r>
          </w:p>
          <w:p>
            <w:pPr>
              <w:spacing w:line="360" w:lineRule="auto"/>
              <w:ind w:firstLine="482" w:firstLineChars="200"/>
              <w:rPr>
                <w:b/>
                <w:bCs/>
                <w:sz w:val="24"/>
                <w:szCs w:val="24"/>
              </w:rPr>
            </w:pPr>
            <w:r>
              <w:rPr>
                <w:b/>
                <w:bCs/>
                <w:sz w:val="24"/>
                <w:szCs w:val="24"/>
              </w:rPr>
              <w:t xml:space="preserve">表1   </w:t>
            </w:r>
            <w:r>
              <w:rPr>
                <w:rFonts w:hint="eastAsia"/>
                <w:b/>
                <w:bCs/>
                <w:sz w:val="24"/>
                <w:szCs w:val="24"/>
              </w:rPr>
              <w:t xml:space="preserve">              </w:t>
            </w:r>
            <w:r>
              <w:rPr>
                <w:b/>
                <w:bCs/>
                <w:sz w:val="24"/>
                <w:szCs w:val="24"/>
              </w:rPr>
              <w:t xml:space="preserve"> 项目组成一览表</w:t>
            </w:r>
          </w:p>
          <w:tbl>
            <w:tblPr>
              <w:tblStyle w:val="41"/>
              <w:tblW w:w="8304"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36"/>
              <w:gridCol w:w="468"/>
              <w:gridCol w:w="854"/>
              <w:gridCol w:w="5595"/>
              <w:gridCol w:w="65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36" w:type="dxa"/>
                  <w:vAlign w:val="center"/>
                </w:tcPr>
                <w:p>
                  <w:pPr>
                    <w:pStyle w:val="25"/>
                    <w:tabs>
                      <w:tab w:val="left" w:pos="4536"/>
                    </w:tabs>
                    <w:spacing w:before="0" w:beforeAutospacing="0" w:after="0" w:afterAutospacing="0"/>
                    <w:jc w:val="center"/>
                    <w:rPr>
                      <w:sz w:val="21"/>
                      <w:szCs w:val="21"/>
                    </w:rPr>
                  </w:pPr>
                  <w:r>
                    <w:rPr>
                      <w:sz w:val="21"/>
                      <w:szCs w:val="21"/>
                    </w:rPr>
                    <w:t>项目组成</w:t>
                  </w:r>
                </w:p>
              </w:tc>
              <w:tc>
                <w:tcPr>
                  <w:tcW w:w="1322" w:type="dxa"/>
                  <w:gridSpan w:val="2"/>
                  <w:vAlign w:val="center"/>
                </w:tcPr>
                <w:p>
                  <w:pPr>
                    <w:pStyle w:val="25"/>
                    <w:tabs>
                      <w:tab w:val="left" w:pos="4536"/>
                    </w:tabs>
                    <w:spacing w:before="0" w:beforeAutospacing="0" w:after="0" w:afterAutospacing="0"/>
                    <w:jc w:val="center"/>
                    <w:rPr>
                      <w:sz w:val="21"/>
                      <w:szCs w:val="21"/>
                    </w:rPr>
                  </w:pPr>
                  <w:r>
                    <w:rPr>
                      <w:sz w:val="21"/>
                      <w:szCs w:val="21"/>
                    </w:rPr>
                    <w:t>名称</w:t>
                  </w:r>
                </w:p>
              </w:tc>
              <w:tc>
                <w:tcPr>
                  <w:tcW w:w="5595" w:type="dxa"/>
                  <w:vAlign w:val="center"/>
                </w:tcPr>
                <w:p>
                  <w:pPr>
                    <w:pStyle w:val="25"/>
                    <w:tabs>
                      <w:tab w:val="left" w:pos="4536"/>
                    </w:tabs>
                    <w:spacing w:before="0" w:beforeAutospacing="0" w:after="0" w:afterAutospacing="0"/>
                    <w:jc w:val="center"/>
                    <w:rPr>
                      <w:sz w:val="21"/>
                      <w:szCs w:val="21"/>
                    </w:rPr>
                  </w:pPr>
                  <w:r>
                    <w:rPr>
                      <w:sz w:val="21"/>
                      <w:szCs w:val="21"/>
                    </w:rPr>
                    <w:t>工程内容</w:t>
                  </w:r>
                </w:p>
              </w:tc>
              <w:tc>
                <w:tcPr>
                  <w:tcW w:w="651" w:type="dxa"/>
                  <w:vAlign w:val="center"/>
                </w:tcPr>
                <w:p>
                  <w:pPr>
                    <w:pStyle w:val="25"/>
                    <w:tabs>
                      <w:tab w:val="left" w:pos="4536"/>
                    </w:tabs>
                    <w:spacing w:before="0" w:beforeAutospacing="0" w:after="0" w:afterAutospacing="0"/>
                    <w:jc w:val="center"/>
                    <w:rPr>
                      <w:sz w:val="21"/>
                      <w:szCs w:val="21"/>
                    </w:rPr>
                  </w:pPr>
                  <w:r>
                    <w:rPr>
                      <w:rFonts w:hint="eastAsia"/>
                      <w:sz w:val="21"/>
                      <w:szCs w:val="21"/>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1367" w:hRule="atLeast"/>
                <w:jc w:val="center"/>
              </w:trPr>
              <w:tc>
                <w:tcPr>
                  <w:tcW w:w="736" w:type="dxa"/>
                  <w:vAlign w:val="center"/>
                </w:tcPr>
                <w:p>
                  <w:pPr>
                    <w:pStyle w:val="25"/>
                    <w:tabs>
                      <w:tab w:val="left" w:pos="4536"/>
                    </w:tabs>
                    <w:spacing w:before="0" w:beforeAutospacing="0" w:after="0" w:afterAutospacing="0"/>
                    <w:jc w:val="center"/>
                    <w:rPr>
                      <w:sz w:val="21"/>
                      <w:szCs w:val="21"/>
                    </w:rPr>
                  </w:pPr>
                  <w:r>
                    <w:rPr>
                      <w:rFonts w:hint="eastAsia"/>
                      <w:sz w:val="21"/>
                      <w:szCs w:val="21"/>
                    </w:rPr>
                    <w:t>主体工程</w:t>
                  </w:r>
                </w:p>
              </w:tc>
              <w:tc>
                <w:tcPr>
                  <w:tcW w:w="1322" w:type="dxa"/>
                  <w:gridSpan w:val="2"/>
                  <w:vAlign w:val="center"/>
                </w:tcPr>
                <w:p>
                  <w:pPr>
                    <w:jc w:val="center"/>
                    <w:rPr>
                      <w:szCs w:val="21"/>
                    </w:rPr>
                  </w:pPr>
                </w:p>
                <w:p>
                  <w:pPr>
                    <w:jc w:val="center"/>
                    <w:rPr>
                      <w:szCs w:val="21"/>
                    </w:rPr>
                  </w:pPr>
                  <w:r>
                    <w:rPr>
                      <w:rFonts w:hint="eastAsia"/>
                      <w:szCs w:val="21"/>
                    </w:rPr>
                    <w:t>租赁厂房</w:t>
                  </w:r>
                </w:p>
                <w:p>
                  <w:pPr>
                    <w:jc w:val="center"/>
                    <w:rPr>
                      <w:szCs w:val="21"/>
                    </w:rPr>
                  </w:pPr>
                </w:p>
              </w:tc>
              <w:tc>
                <w:tcPr>
                  <w:tcW w:w="5595" w:type="dxa"/>
                  <w:tcBorders>
                    <w:bottom w:val="single" w:color="auto" w:sz="4" w:space="0"/>
                  </w:tcBorders>
                  <w:vAlign w:val="center"/>
                </w:tcPr>
                <w:p>
                  <w:pPr>
                    <w:jc w:val="left"/>
                    <w:rPr>
                      <w:szCs w:val="21"/>
                    </w:rPr>
                  </w:pPr>
                  <w:r>
                    <w:rPr>
                      <w:rFonts w:hint="eastAsia"/>
                      <w:szCs w:val="21"/>
                    </w:rPr>
                    <w:t>厂房内南侧为锭棒材打磨区域，设置10台吊挂式打磨机；</w:t>
                  </w:r>
                </w:p>
                <w:p>
                  <w:pPr>
                    <w:jc w:val="left"/>
                    <w:rPr>
                      <w:szCs w:val="21"/>
                    </w:rPr>
                  </w:pPr>
                  <w:r>
                    <w:rPr>
                      <w:rFonts w:hint="eastAsia"/>
                      <w:szCs w:val="21"/>
                    </w:rPr>
                    <w:t>厂房内中部为板材自动打磨区域，设置1台自动板材打磨机；</w:t>
                  </w:r>
                </w:p>
              </w:tc>
              <w:tc>
                <w:tcPr>
                  <w:tcW w:w="651" w:type="dxa"/>
                  <w:tcBorders>
                    <w:bottom w:val="single" w:color="auto" w:sz="4" w:space="0"/>
                  </w:tcBorders>
                  <w:vAlign w:val="center"/>
                </w:tcPr>
                <w:p>
                  <w:pPr>
                    <w:jc w:val="left"/>
                    <w:rPr>
                      <w:szCs w:val="21"/>
                    </w:rPr>
                  </w:pPr>
                  <w:r>
                    <w:rPr>
                      <w:rFonts w:hint="eastAsia"/>
                      <w:szCs w:val="21"/>
                    </w:rPr>
                    <w:t>生产线设备均为新增</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36" w:type="dxa"/>
                  <w:vMerge w:val="restart"/>
                  <w:vAlign w:val="center"/>
                </w:tcPr>
                <w:p>
                  <w:pPr>
                    <w:pStyle w:val="25"/>
                    <w:tabs>
                      <w:tab w:val="left" w:pos="4536"/>
                    </w:tabs>
                    <w:spacing w:before="0" w:beforeAutospacing="0" w:after="0" w:afterAutospacing="0"/>
                    <w:jc w:val="center"/>
                    <w:rPr>
                      <w:sz w:val="21"/>
                      <w:szCs w:val="21"/>
                    </w:rPr>
                  </w:pPr>
                  <w:r>
                    <w:rPr>
                      <w:rFonts w:hint="eastAsia"/>
                      <w:sz w:val="21"/>
                      <w:szCs w:val="21"/>
                    </w:rPr>
                    <w:t>辅助工程</w:t>
                  </w:r>
                </w:p>
              </w:tc>
              <w:tc>
                <w:tcPr>
                  <w:tcW w:w="1322" w:type="dxa"/>
                  <w:gridSpan w:val="2"/>
                  <w:vAlign w:val="center"/>
                </w:tcPr>
                <w:p>
                  <w:pPr>
                    <w:jc w:val="center"/>
                    <w:rPr>
                      <w:szCs w:val="21"/>
                    </w:rPr>
                  </w:pPr>
                  <w:r>
                    <w:rPr>
                      <w:szCs w:val="21"/>
                    </w:rPr>
                    <w:t>办公</w:t>
                  </w:r>
                  <w:r>
                    <w:rPr>
                      <w:rFonts w:hint="eastAsia"/>
                      <w:szCs w:val="21"/>
                    </w:rPr>
                    <w:t>食堂</w:t>
                  </w:r>
                </w:p>
              </w:tc>
              <w:tc>
                <w:tcPr>
                  <w:tcW w:w="5595" w:type="dxa"/>
                  <w:vAlign w:val="center"/>
                </w:tcPr>
                <w:p>
                  <w:pPr>
                    <w:widowControl/>
                    <w:tabs>
                      <w:tab w:val="left" w:pos="4536"/>
                    </w:tabs>
                    <w:rPr>
                      <w:szCs w:val="21"/>
                    </w:rPr>
                  </w:pPr>
                  <w:r>
                    <w:rPr>
                      <w:rFonts w:hint="eastAsia"/>
                      <w:szCs w:val="21"/>
                    </w:rPr>
                    <w:t>紧邻租赁厂房西侧，共两层，一层为办公和仓库，二层为办公食堂</w:t>
                  </w:r>
                </w:p>
              </w:tc>
              <w:tc>
                <w:tcPr>
                  <w:tcW w:w="651" w:type="dxa"/>
                  <w:vAlign w:val="center"/>
                </w:tcPr>
                <w:p>
                  <w:pPr>
                    <w:widowControl/>
                    <w:tabs>
                      <w:tab w:val="left" w:pos="4536"/>
                    </w:tabs>
                    <w:rPr>
                      <w:szCs w:val="21"/>
                    </w:rPr>
                  </w:pPr>
                  <w:r>
                    <w:rPr>
                      <w:rFonts w:hint="eastAsia"/>
                      <w:szCs w:val="21"/>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36" w:type="dxa"/>
                  <w:vMerge w:val="continue"/>
                  <w:vAlign w:val="center"/>
                </w:tcPr>
                <w:p>
                  <w:pPr>
                    <w:pStyle w:val="25"/>
                    <w:tabs>
                      <w:tab w:val="left" w:pos="4536"/>
                    </w:tabs>
                    <w:spacing w:before="0" w:beforeAutospacing="0" w:after="0" w:afterAutospacing="0"/>
                    <w:jc w:val="center"/>
                    <w:rPr>
                      <w:sz w:val="21"/>
                      <w:szCs w:val="21"/>
                    </w:rPr>
                  </w:pPr>
                </w:p>
              </w:tc>
              <w:tc>
                <w:tcPr>
                  <w:tcW w:w="1322" w:type="dxa"/>
                  <w:gridSpan w:val="2"/>
                  <w:vAlign w:val="center"/>
                </w:tcPr>
                <w:p>
                  <w:pPr>
                    <w:jc w:val="center"/>
                    <w:rPr>
                      <w:szCs w:val="21"/>
                    </w:rPr>
                  </w:pPr>
                  <w:r>
                    <w:rPr>
                      <w:rFonts w:hint="eastAsia"/>
                      <w:szCs w:val="21"/>
                    </w:rPr>
                    <w:t>住宿</w:t>
                  </w:r>
                </w:p>
              </w:tc>
              <w:tc>
                <w:tcPr>
                  <w:tcW w:w="5595" w:type="dxa"/>
                  <w:vAlign w:val="center"/>
                </w:tcPr>
                <w:p>
                  <w:pPr>
                    <w:widowControl/>
                    <w:tabs>
                      <w:tab w:val="left" w:pos="4536"/>
                    </w:tabs>
                    <w:rPr>
                      <w:szCs w:val="21"/>
                    </w:rPr>
                  </w:pPr>
                  <w:r>
                    <w:rPr>
                      <w:rFonts w:hint="eastAsia"/>
                      <w:szCs w:val="21"/>
                    </w:rPr>
                    <w:t>住宿依托东辰机床现有宿舍，位于东辰机床厂区的西北侧办公楼上</w:t>
                  </w:r>
                </w:p>
              </w:tc>
              <w:tc>
                <w:tcPr>
                  <w:tcW w:w="651" w:type="dxa"/>
                  <w:vAlign w:val="center"/>
                </w:tcPr>
                <w:p>
                  <w:pPr>
                    <w:tabs>
                      <w:tab w:val="left" w:pos="4536"/>
                    </w:tabs>
                    <w:rPr>
                      <w:szCs w:val="21"/>
                    </w:rPr>
                  </w:pPr>
                  <w:r>
                    <w:rPr>
                      <w:rFonts w:hint="eastAsia"/>
                      <w:szCs w:val="21"/>
                    </w:rPr>
                    <w:t>依托原有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36" w:type="dxa"/>
                  <w:vMerge w:val="restart"/>
                  <w:vAlign w:val="center"/>
                </w:tcPr>
                <w:p>
                  <w:pPr>
                    <w:jc w:val="center"/>
                    <w:rPr>
                      <w:szCs w:val="21"/>
                    </w:rPr>
                  </w:pPr>
                  <w:r>
                    <w:rPr>
                      <w:rFonts w:hint="eastAsia"/>
                      <w:szCs w:val="21"/>
                    </w:rPr>
                    <w:t>公用工程</w:t>
                  </w:r>
                </w:p>
              </w:tc>
              <w:tc>
                <w:tcPr>
                  <w:tcW w:w="1322" w:type="dxa"/>
                  <w:gridSpan w:val="2"/>
                  <w:vAlign w:val="center"/>
                </w:tcPr>
                <w:p>
                  <w:pPr>
                    <w:jc w:val="center"/>
                    <w:rPr>
                      <w:szCs w:val="21"/>
                    </w:rPr>
                  </w:pPr>
                  <w:r>
                    <w:rPr>
                      <w:szCs w:val="21"/>
                    </w:rPr>
                    <w:t>供电</w:t>
                  </w:r>
                </w:p>
              </w:tc>
              <w:tc>
                <w:tcPr>
                  <w:tcW w:w="5595" w:type="dxa"/>
                  <w:vAlign w:val="center"/>
                </w:tcPr>
                <w:p>
                  <w:pPr>
                    <w:rPr>
                      <w:szCs w:val="21"/>
                    </w:rPr>
                  </w:pPr>
                  <w:r>
                    <w:rPr>
                      <w:rFonts w:hint="eastAsia"/>
                      <w:szCs w:val="21"/>
                    </w:rPr>
                    <w:t>用电依托陕西东辰机床有限公司厂区原有供电线路，原有供电</w:t>
                  </w:r>
                  <w:r>
                    <w:rPr>
                      <w:szCs w:val="21"/>
                    </w:rPr>
                    <w:t>由</w:t>
                  </w:r>
                  <w:r>
                    <w:rPr>
                      <w:rFonts w:hint="eastAsia"/>
                      <w:szCs w:val="21"/>
                    </w:rPr>
                    <w:t>永乐镇</w:t>
                  </w:r>
                  <w:r>
                    <w:rPr>
                      <w:szCs w:val="21"/>
                    </w:rPr>
                    <w:t>供电网络供给。</w:t>
                  </w:r>
                </w:p>
              </w:tc>
              <w:tc>
                <w:tcPr>
                  <w:tcW w:w="651" w:type="dxa"/>
                  <w:vMerge w:val="restart"/>
                  <w:vAlign w:val="center"/>
                </w:tcPr>
                <w:p>
                  <w:pPr>
                    <w:rPr>
                      <w:szCs w:val="21"/>
                    </w:rPr>
                  </w:pPr>
                  <w:r>
                    <w:rPr>
                      <w:rFonts w:hint="eastAsia"/>
                      <w:szCs w:val="21"/>
                    </w:rPr>
                    <w:t>依托原有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36" w:type="dxa"/>
                  <w:vMerge w:val="continue"/>
                  <w:vAlign w:val="center"/>
                </w:tcPr>
                <w:p>
                  <w:pPr>
                    <w:jc w:val="center"/>
                    <w:rPr>
                      <w:szCs w:val="21"/>
                    </w:rPr>
                  </w:pPr>
                </w:p>
              </w:tc>
              <w:tc>
                <w:tcPr>
                  <w:tcW w:w="1322" w:type="dxa"/>
                  <w:gridSpan w:val="2"/>
                  <w:vAlign w:val="center"/>
                </w:tcPr>
                <w:p>
                  <w:pPr>
                    <w:jc w:val="center"/>
                    <w:rPr>
                      <w:szCs w:val="21"/>
                    </w:rPr>
                  </w:pPr>
                  <w:r>
                    <w:rPr>
                      <w:szCs w:val="21"/>
                    </w:rPr>
                    <w:t>给水</w:t>
                  </w:r>
                </w:p>
              </w:tc>
              <w:tc>
                <w:tcPr>
                  <w:tcW w:w="5595" w:type="dxa"/>
                  <w:vAlign w:val="center"/>
                </w:tcPr>
                <w:p>
                  <w:pPr>
                    <w:rPr>
                      <w:szCs w:val="21"/>
                    </w:rPr>
                  </w:pPr>
                  <w:r>
                    <w:rPr>
                      <w:rFonts w:hint="eastAsia"/>
                      <w:szCs w:val="21"/>
                    </w:rPr>
                    <w:t>给水依托陕西东辰机床有限公司厂区原有给水管网，原有给水管网</w:t>
                  </w:r>
                  <w:r>
                    <w:rPr>
                      <w:szCs w:val="21"/>
                    </w:rPr>
                    <w:t>接城市供水管网。</w:t>
                  </w:r>
                </w:p>
              </w:tc>
              <w:tc>
                <w:tcPr>
                  <w:tcW w:w="651" w:type="dxa"/>
                  <w:vMerge w:val="continue"/>
                  <w:vAlign w:val="center"/>
                </w:tcPr>
                <w:p>
                  <w:pP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36" w:type="dxa"/>
                  <w:vMerge w:val="continue"/>
                  <w:vAlign w:val="center"/>
                </w:tcPr>
                <w:p>
                  <w:pPr>
                    <w:jc w:val="center"/>
                    <w:rPr>
                      <w:szCs w:val="21"/>
                    </w:rPr>
                  </w:pPr>
                </w:p>
              </w:tc>
              <w:tc>
                <w:tcPr>
                  <w:tcW w:w="1322" w:type="dxa"/>
                  <w:gridSpan w:val="2"/>
                  <w:vAlign w:val="center"/>
                </w:tcPr>
                <w:p>
                  <w:pPr>
                    <w:jc w:val="center"/>
                    <w:rPr>
                      <w:szCs w:val="21"/>
                    </w:rPr>
                  </w:pPr>
                  <w:r>
                    <w:rPr>
                      <w:szCs w:val="21"/>
                    </w:rPr>
                    <w:t>排水</w:t>
                  </w:r>
                </w:p>
              </w:tc>
              <w:tc>
                <w:tcPr>
                  <w:tcW w:w="5595" w:type="dxa"/>
                  <w:vAlign w:val="center"/>
                </w:tcPr>
                <w:p>
                  <w:pPr>
                    <w:rPr>
                      <w:szCs w:val="21"/>
                    </w:rPr>
                  </w:pPr>
                  <w:r>
                    <w:rPr>
                      <w:rFonts w:hint="eastAsia"/>
                      <w:szCs w:val="21"/>
                    </w:rPr>
                    <w:t>排水采用雨污分流制，雨水排入厂外雨水系统；职工生活废水依托现有厂区内化粪池</w:t>
                  </w:r>
                  <w:r>
                    <w:rPr>
                      <w:szCs w:val="21"/>
                    </w:rPr>
                    <w:t>，</w:t>
                  </w:r>
                  <w:r>
                    <w:rPr>
                      <w:rFonts w:hint="eastAsia"/>
                      <w:bCs/>
                      <w:szCs w:val="21"/>
                    </w:rPr>
                    <w:t>定期清运至泾河第二污水处理厂</w:t>
                  </w:r>
                  <w:r>
                    <w:rPr>
                      <w:rFonts w:hint="eastAsia"/>
                      <w:szCs w:val="21"/>
                    </w:rPr>
                    <w:t>。</w:t>
                  </w:r>
                </w:p>
              </w:tc>
              <w:tc>
                <w:tcPr>
                  <w:tcW w:w="651" w:type="dxa"/>
                  <w:vAlign w:val="center"/>
                </w:tcPr>
                <w:p>
                  <w:pPr>
                    <w:rPr>
                      <w:szCs w:val="21"/>
                    </w:rPr>
                  </w:pPr>
                  <w:r>
                    <w:rPr>
                      <w:rFonts w:hint="eastAsia"/>
                      <w:szCs w:val="21"/>
                    </w:rPr>
                    <w:t>依托原有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36" w:type="dxa"/>
                  <w:vMerge w:val="restart"/>
                  <w:vAlign w:val="center"/>
                </w:tcPr>
                <w:p>
                  <w:pPr>
                    <w:pStyle w:val="25"/>
                    <w:tabs>
                      <w:tab w:val="left" w:pos="4536"/>
                    </w:tabs>
                    <w:spacing w:before="0" w:beforeAutospacing="0" w:after="0" w:afterAutospacing="0"/>
                    <w:jc w:val="center"/>
                    <w:rPr>
                      <w:sz w:val="21"/>
                      <w:szCs w:val="21"/>
                    </w:rPr>
                  </w:pPr>
                  <w:r>
                    <w:rPr>
                      <w:sz w:val="21"/>
                      <w:szCs w:val="21"/>
                    </w:rPr>
                    <w:t>环保工程</w:t>
                  </w:r>
                </w:p>
              </w:tc>
              <w:tc>
                <w:tcPr>
                  <w:tcW w:w="1322" w:type="dxa"/>
                  <w:gridSpan w:val="2"/>
                  <w:vAlign w:val="center"/>
                </w:tcPr>
                <w:p>
                  <w:pPr>
                    <w:widowControl/>
                    <w:tabs>
                      <w:tab w:val="left" w:pos="4536"/>
                    </w:tabs>
                    <w:jc w:val="center"/>
                    <w:rPr>
                      <w:szCs w:val="21"/>
                    </w:rPr>
                  </w:pPr>
                  <w:r>
                    <w:rPr>
                      <w:rFonts w:hint="eastAsia"/>
                      <w:szCs w:val="21"/>
                    </w:rPr>
                    <w:t>废气</w:t>
                  </w:r>
                </w:p>
              </w:tc>
              <w:tc>
                <w:tcPr>
                  <w:tcW w:w="5595" w:type="dxa"/>
                  <w:vAlign w:val="center"/>
                </w:tcPr>
                <w:p>
                  <w:pPr>
                    <w:widowControl/>
                    <w:tabs>
                      <w:tab w:val="left" w:pos="4536"/>
                    </w:tabs>
                    <w:rPr>
                      <w:szCs w:val="21"/>
                    </w:rPr>
                  </w:pPr>
                  <w:r>
                    <w:rPr>
                      <w:rFonts w:hint="eastAsia"/>
                      <w:szCs w:val="21"/>
                    </w:rPr>
                    <w:t>吊挂式打磨机和自动板材打磨机均配置布袋除尘器，对打磨产生的粉尘进行收集处理，粉尘经处理后一并经15m高的排气筒排出。</w:t>
                  </w:r>
                </w:p>
              </w:tc>
              <w:tc>
                <w:tcPr>
                  <w:tcW w:w="651" w:type="dxa"/>
                  <w:vAlign w:val="center"/>
                </w:tcPr>
                <w:p>
                  <w:pPr>
                    <w:widowControl/>
                    <w:tabs>
                      <w:tab w:val="left" w:pos="4536"/>
                    </w:tabs>
                    <w:rPr>
                      <w:szCs w:val="21"/>
                    </w:rPr>
                  </w:pPr>
                  <w:r>
                    <w:rPr>
                      <w:rFonts w:hint="eastAsia"/>
                      <w:szCs w:val="21"/>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736" w:type="dxa"/>
                  <w:vMerge w:val="continue"/>
                  <w:vAlign w:val="center"/>
                </w:tcPr>
                <w:p>
                  <w:pPr>
                    <w:pStyle w:val="25"/>
                    <w:tabs>
                      <w:tab w:val="left" w:pos="4536"/>
                    </w:tabs>
                    <w:spacing w:before="0" w:beforeAutospacing="0" w:after="0" w:afterAutospacing="0"/>
                    <w:ind w:firstLine="525"/>
                    <w:jc w:val="center"/>
                    <w:rPr>
                      <w:sz w:val="21"/>
                      <w:szCs w:val="21"/>
                    </w:rPr>
                  </w:pPr>
                </w:p>
              </w:tc>
              <w:tc>
                <w:tcPr>
                  <w:tcW w:w="1322" w:type="dxa"/>
                  <w:gridSpan w:val="2"/>
                  <w:vAlign w:val="center"/>
                </w:tcPr>
                <w:p>
                  <w:pPr>
                    <w:widowControl/>
                    <w:tabs>
                      <w:tab w:val="left" w:pos="4536"/>
                    </w:tabs>
                    <w:jc w:val="center"/>
                    <w:rPr>
                      <w:szCs w:val="21"/>
                    </w:rPr>
                  </w:pPr>
                  <w:r>
                    <w:rPr>
                      <w:rFonts w:hint="eastAsia"/>
                      <w:szCs w:val="21"/>
                    </w:rPr>
                    <w:t>废水</w:t>
                  </w:r>
                </w:p>
              </w:tc>
              <w:tc>
                <w:tcPr>
                  <w:tcW w:w="5595" w:type="dxa"/>
                  <w:vAlign w:val="center"/>
                </w:tcPr>
                <w:p>
                  <w:pPr>
                    <w:rPr>
                      <w:szCs w:val="21"/>
                    </w:rPr>
                  </w:pPr>
                  <w:r>
                    <w:rPr>
                      <w:rFonts w:hint="eastAsia"/>
                      <w:szCs w:val="21"/>
                    </w:rPr>
                    <w:t>职工生活废水依托租赁厂区内化粪池</w:t>
                  </w:r>
                  <w:r>
                    <w:rPr>
                      <w:szCs w:val="21"/>
                    </w:rPr>
                    <w:t>，</w:t>
                  </w:r>
                  <w:r>
                    <w:rPr>
                      <w:rFonts w:hint="eastAsia"/>
                      <w:bCs/>
                      <w:szCs w:val="21"/>
                    </w:rPr>
                    <w:t>定期清运至泾河第二污水处理厂</w:t>
                  </w:r>
                  <w:r>
                    <w:rPr>
                      <w:rFonts w:hint="eastAsia"/>
                      <w:szCs w:val="21"/>
                    </w:rPr>
                    <w:t>。</w:t>
                  </w:r>
                </w:p>
              </w:tc>
              <w:tc>
                <w:tcPr>
                  <w:tcW w:w="651" w:type="dxa"/>
                  <w:vAlign w:val="center"/>
                </w:tcPr>
                <w:p>
                  <w:pPr>
                    <w:widowControl/>
                    <w:tabs>
                      <w:tab w:val="left" w:pos="4536"/>
                    </w:tabs>
                    <w:rPr>
                      <w:szCs w:val="21"/>
                    </w:rPr>
                  </w:pPr>
                  <w:r>
                    <w:rPr>
                      <w:rFonts w:hint="eastAsia"/>
                      <w:szCs w:val="21"/>
                    </w:rPr>
                    <w:t>依托原有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36" w:type="dxa"/>
                  <w:vMerge w:val="continue"/>
                  <w:vAlign w:val="center"/>
                </w:tcPr>
                <w:p>
                  <w:pPr>
                    <w:pStyle w:val="25"/>
                    <w:tabs>
                      <w:tab w:val="left" w:pos="4536"/>
                    </w:tabs>
                    <w:spacing w:before="0" w:beforeAutospacing="0" w:after="0" w:afterAutospacing="0"/>
                    <w:ind w:firstLine="525"/>
                    <w:jc w:val="center"/>
                    <w:rPr>
                      <w:sz w:val="21"/>
                      <w:szCs w:val="21"/>
                    </w:rPr>
                  </w:pPr>
                </w:p>
              </w:tc>
              <w:tc>
                <w:tcPr>
                  <w:tcW w:w="1322" w:type="dxa"/>
                  <w:gridSpan w:val="2"/>
                  <w:vAlign w:val="center"/>
                </w:tcPr>
                <w:p>
                  <w:pPr>
                    <w:widowControl/>
                    <w:tabs>
                      <w:tab w:val="left" w:pos="4536"/>
                    </w:tabs>
                    <w:jc w:val="center"/>
                    <w:rPr>
                      <w:szCs w:val="21"/>
                    </w:rPr>
                  </w:pPr>
                  <w:r>
                    <w:rPr>
                      <w:rFonts w:hint="eastAsia"/>
                      <w:szCs w:val="21"/>
                    </w:rPr>
                    <w:t>噪声</w:t>
                  </w:r>
                </w:p>
              </w:tc>
              <w:tc>
                <w:tcPr>
                  <w:tcW w:w="5595" w:type="dxa"/>
                  <w:vAlign w:val="center"/>
                </w:tcPr>
                <w:p>
                  <w:pPr>
                    <w:widowControl/>
                    <w:tabs>
                      <w:tab w:val="left" w:pos="4536"/>
                    </w:tabs>
                    <w:rPr>
                      <w:szCs w:val="21"/>
                    </w:rPr>
                  </w:pPr>
                  <w:r>
                    <w:rPr>
                      <w:rFonts w:hint="eastAsia"/>
                      <w:szCs w:val="21"/>
                    </w:rPr>
                    <w:t>各类生产设备产生的机械噪声，生产设备置于厂房生产车间内，采取基础减震、厂房墙体隔音等措施。</w:t>
                  </w:r>
                </w:p>
              </w:tc>
              <w:tc>
                <w:tcPr>
                  <w:tcW w:w="651" w:type="dxa"/>
                  <w:vAlign w:val="center"/>
                </w:tcPr>
                <w:p>
                  <w:pPr>
                    <w:widowControl/>
                    <w:tabs>
                      <w:tab w:val="left" w:pos="4536"/>
                    </w:tabs>
                    <w:rPr>
                      <w:szCs w:val="21"/>
                    </w:rPr>
                  </w:pPr>
                  <w:r>
                    <w:rPr>
                      <w:rFonts w:hint="eastAsia"/>
                      <w:szCs w:val="21"/>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36" w:type="dxa"/>
                  <w:vMerge w:val="continue"/>
                  <w:vAlign w:val="center"/>
                </w:tcPr>
                <w:p>
                  <w:pPr>
                    <w:pStyle w:val="25"/>
                    <w:tabs>
                      <w:tab w:val="left" w:pos="4536"/>
                    </w:tabs>
                    <w:spacing w:before="0" w:beforeAutospacing="0" w:after="0" w:afterAutospacing="0"/>
                    <w:ind w:firstLine="525"/>
                    <w:jc w:val="center"/>
                    <w:rPr>
                      <w:sz w:val="21"/>
                      <w:szCs w:val="21"/>
                    </w:rPr>
                  </w:pPr>
                </w:p>
              </w:tc>
              <w:tc>
                <w:tcPr>
                  <w:tcW w:w="468" w:type="dxa"/>
                  <w:vMerge w:val="restart"/>
                  <w:vAlign w:val="center"/>
                </w:tcPr>
                <w:p>
                  <w:pPr>
                    <w:widowControl/>
                    <w:tabs>
                      <w:tab w:val="left" w:pos="4536"/>
                    </w:tabs>
                    <w:jc w:val="center"/>
                    <w:rPr>
                      <w:szCs w:val="21"/>
                    </w:rPr>
                  </w:pPr>
                  <w:r>
                    <w:rPr>
                      <w:rFonts w:hint="eastAsia"/>
                      <w:szCs w:val="21"/>
                    </w:rPr>
                    <w:t>固废</w:t>
                  </w:r>
                </w:p>
              </w:tc>
              <w:tc>
                <w:tcPr>
                  <w:tcW w:w="854" w:type="dxa"/>
                  <w:vMerge w:val="restart"/>
                  <w:vAlign w:val="center"/>
                </w:tcPr>
                <w:p>
                  <w:pPr>
                    <w:widowControl/>
                    <w:tabs>
                      <w:tab w:val="left" w:pos="4536"/>
                    </w:tabs>
                    <w:jc w:val="center"/>
                    <w:rPr>
                      <w:szCs w:val="21"/>
                    </w:rPr>
                  </w:pPr>
                  <w:r>
                    <w:rPr>
                      <w:rFonts w:hint="eastAsia"/>
                      <w:szCs w:val="21"/>
                    </w:rPr>
                    <w:t>一般</w:t>
                  </w:r>
                </w:p>
                <w:p>
                  <w:pPr>
                    <w:widowControl/>
                    <w:tabs>
                      <w:tab w:val="left" w:pos="4536"/>
                    </w:tabs>
                    <w:jc w:val="center"/>
                    <w:rPr>
                      <w:szCs w:val="21"/>
                    </w:rPr>
                  </w:pPr>
                  <w:r>
                    <w:rPr>
                      <w:rFonts w:hint="eastAsia"/>
                      <w:szCs w:val="21"/>
                    </w:rPr>
                    <w:t>固废</w:t>
                  </w:r>
                </w:p>
              </w:tc>
              <w:tc>
                <w:tcPr>
                  <w:tcW w:w="5595" w:type="dxa"/>
                  <w:vAlign w:val="center"/>
                </w:tcPr>
                <w:p>
                  <w:pPr>
                    <w:widowControl/>
                    <w:tabs>
                      <w:tab w:val="left" w:pos="1260"/>
                    </w:tabs>
                    <w:rPr>
                      <w:szCs w:val="21"/>
                      <w:lang w:val="en-GB"/>
                    </w:rPr>
                  </w:pPr>
                  <w:r>
                    <w:rPr>
                      <w:rFonts w:hint="eastAsia"/>
                      <w:szCs w:val="21"/>
                      <w:lang w:val="en-GB"/>
                    </w:rPr>
                    <w:t>生活垃圾：生活垃圾设置袋盖垃圾箱，由环卫部门统一处置</w:t>
                  </w:r>
                </w:p>
              </w:tc>
              <w:tc>
                <w:tcPr>
                  <w:tcW w:w="651" w:type="dxa"/>
                  <w:vAlign w:val="center"/>
                </w:tcPr>
                <w:p>
                  <w:pPr>
                    <w:widowControl/>
                    <w:jc w:val="center"/>
                    <w:rPr>
                      <w:szCs w:val="21"/>
                    </w:rPr>
                  </w:pPr>
                  <w:r>
                    <w:rPr>
                      <w:rFonts w:hint="eastAsia"/>
                      <w:szCs w:val="21"/>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36" w:type="dxa"/>
                  <w:vMerge w:val="continue"/>
                  <w:vAlign w:val="center"/>
                </w:tcPr>
                <w:p>
                  <w:pPr>
                    <w:pStyle w:val="25"/>
                    <w:tabs>
                      <w:tab w:val="left" w:pos="4536"/>
                    </w:tabs>
                    <w:spacing w:before="0" w:beforeAutospacing="0" w:after="0" w:afterAutospacing="0"/>
                    <w:ind w:firstLine="525"/>
                    <w:jc w:val="center"/>
                    <w:rPr>
                      <w:sz w:val="21"/>
                      <w:szCs w:val="21"/>
                    </w:rPr>
                  </w:pPr>
                </w:p>
              </w:tc>
              <w:tc>
                <w:tcPr>
                  <w:tcW w:w="468" w:type="dxa"/>
                  <w:vMerge w:val="continue"/>
                  <w:vAlign w:val="center"/>
                </w:tcPr>
                <w:p>
                  <w:pPr>
                    <w:widowControl/>
                    <w:tabs>
                      <w:tab w:val="left" w:pos="4536"/>
                    </w:tabs>
                    <w:jc w:val="center"/>
                    <w:rPr>
                      <w:szCs w:val="21"/>
                    </w:rPr>
                  </w:pPr>
                </w:p>
              </w:tc>
              <w:tc>
                <w:tcPr>
                  <w:tcW w:w="854" w:type="dxa"/>
                  <w:vMerge w:val="continue"/>
                  <w:vAlign w:val="center"/>
                </w:tcPr>
                <w:p>
                  <w:pPr>
                    <w:widowControl/>
                    <w:tabs>
                      <w:tab w:val="left" w:pos="4536"/>
                    </w:tabs>
                    <w:jc w:val="center"/>
                    <w:rPr>
                      <w:szCs w:val="21"/>
                    </w:rPr>
                  </w:pPr>
                </w:p>
              </w:tc>
              <w:tc>
                <w:tcPr>
                  <w:tcW w:w="5595" w:type="dxa"/>
                  <w:vAlign w:val="center"/>
                </w:tcPr>
                <w:p>
                  <w:pPr>
                    <w:widowControl/>
                    <w:tabs>
                      <w:tab w:val="left" w:pos="1260"/>
                    </w:tabs>
                    <w:rPr>
                      <w:szCs w:val="21"/>
                    </w:rPr>
                  </w:pPr>
                  <w:r>
                    <w:rPr>
                      <w:rFonts w:hint="eastAsia"/>
                      <w:szCs w:val="21"/>
                    </w:rPr>
                    <w:t>粉尘：布袋除尘器产生的收集尘存放于除尘器底部的灰斗，定期清理，统一收集至废料箱内，由砂轮制造厂回收。</w:t>
                  </w:r>
                </w:p>
              </w:tc>
              <w:tc>
                <w:tcPr>
                  <w:tcW w:w="651" w:type="dxa"/>
                  <w:vAlign w:val="center"/>
                </w:tcPr>
                <w:p>
                  <w:pPr>
                    <w:widowControl/>
                    <w:jc w:val="center"/>
                    <w:rPr>
                      <w:szCs w:val="21"/>
                    </w:rPr>
                  </w:pPr>
                  <w:r>
                    <w:rPr>
                      <w:rFonts w:hint="eastAsia"/>
                      <w:szCs w:val="21"/>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36" w:type="dxa"/>
                  <w:vMerge w:val="continue"/>
                  <w:vAlign w:val="center"/>
                </w:tcPr>
                <w:p>
                  <w:pPr>
                    <w:pStyle w:val="25"/>
                    <w:tabs>
                      <w:tab w:val="left" w:pos="4536"/>
                    </w:tabs>
                    <w:spacing w:before="0" w:beforeAutospacing="0" w:after="0" w:afterAutospacing="0"/>
                    <w:ind w:firstLine="525"/>
                    <w:jc w:val="center"/>
                    <w:rPr>
                      <w:sz w:val="21"/>
                      <w:szCs w:val="21"/>
                    </w:rPr>
                  </w:pPr>
                </w:p>
              </w:tc>
              <w:tc>
                <w:tcPr>
                  <w:tcW w:w="468" w:type="dxa"/>
                  <w:vMerge w:val="continue"/>
                  <w:vAlign w:val="center"/>
                </w:tcPr>
                <w:p>
                  <w:pPr>
                    <w:widowControl/>
                    <w:tabs>
                      <w:tab w:val="left" w:pos="4536"/>
                    </w:tabs>
                    <w:jc w:val="center"/>
                    <w:rPr>
                      <w:szCs w:val="21"/>
                    </w:rPr>
                  </w:pPr>
                </w:p>
              </w:tc>
              <w:tc>
                <w:tcPr>
                  <w:tcW w:w="854" w:type="dxa"/>
                  <w:vMerge w:val="continue"/>
                  <w:vAlign w:val="center"/>
                </w:tcPr>
                <w:p>
                  <w:pPr>
                    <w:widowControl/>
                    <w:tabs>
                      <w:tab w:val="left" w:pos="4536"/>
                    </w:tabs>
                    <w:jc w:val="center"/>
                    <w:rPr>
                      <w:szCs w:val="21"/>
                    </w:rPr>
                  </w:pPr>
                </w:p>
              </w:tc>
              <w:tc>
                <w:tcPr>
                  <w:tcW w:w="5595" w:type="dxa"/>
                  <w:vAlign w:val="center"/>
                </w:tcPr>
                <w:p>
                  <w:pPr>
                    <w:widowControl/>
                    <w:tabs>
                      <w:tab w:val="left" w:pos="1260"/>
                    </w:tabs>
                    <w:rPr>
                      <w:szCs w:val="21"/>
                    </w:rPr>
                  </w:pPr>
                  <w:r>
                    <w:rPr>
                      <w:rFonts w:hint="eastAsia"/>
                      <w:szCs w:val="21"/>
                    </w:rPr>
                    <w:t>废砂轮片：打磨过程产生的废砂轮片统一收集至废料箱，由由砂轮制造厂回收。</w:t>
                  </w:r>
                </w:p>
              </w:tc>
              <w:tc>
                <w:tcPr>
                  <w:tcW w:w="651" w:type="dxa"/>
                  <w:vAlign w:val="center"/>
                </w:tcPr>
                <w:p>
                  <w:pPr>
                    <w:widowControl/>
                    <w:jc w:val="center"/>
                    <w:rPr>
                      <w:szCs w:val="21"/>
                    </w:rPr>
                  </w:pPr>
                  <w:r>
                    <w:rPr>
                      <w:rFonts w:hint="eastAsia"/>
                      <w:szCs w:val="21"/>
                    </w:rPr>
                    <w:t>新建</w:t>
                  </w:r>
                </w:p>
              </w:tc>
            </w:tr>
          </w:tbl>
          <w:p>
            <w:pPr>
              <w:spacing w:line="360" w:lineRule="auto"/>
              <w:ind w:firstLine="482" w:firstLineChars="200"/>
              <w:rPr>
                <w:b/>
                <w:bCs/>
                <w:sz w:val="24"/>
                <w:szCs w:val="24"/>
              </w:rPr>
            </w:pPr>
            <w:r>
              <w:rPr>
                <w:rFonts w:hint="eastAsia"/>
                <w:b/>
                <w:bCs/>
                <w:sz w:val="24"/>
                <w:szCs w:val="24"/>
              </w:rPr>
              <w:t>7、项目产品方案及主要原、辅材料消耗</w:t>
            </w:r>
          </w:p>
          <w:p>
            <w:pPr>
              <w:spacing w:line="360" w:lineRule="auto"/>
              <w:ind w:firstLine="480" w:firstLineChars="200"/>
              <w:rPr>
                <w:sz w:val="24"/>
                <w:szCs w:val="24"/>
              </w:rPr>
            </w:pPr>
            <w:r>
              <w:rPr>
                <w:rFonts w:hint="eastAsia"/>
                <w:sz w:val="24"/>
                <w:szCs w:val="24"/>
              </w:rPr>
              <w:t>本项目主要承担钛合金材料打磨加工，年加工锭棒材约1500吨，板材约12000平米。</w:t>
            </w:r>
          </w:p>
          <w:p>
            <w:pPr>
              <w:spacing w:line="360" w:lineRule="auto"/>
              <w:ind w:firstLine="480" w:firstLineChars="200"/>
              <w:rPr>
                <w:rFonts w:hAnsi="宋体"/>
                <w:sz w:val="24"/>
                <w:szCs w:val="24"/>
              </w:rPr>
            </w:pPr>
            <w:r>
              <w:rPr>
                <w:rFonts w:hint="eastAsia" w:hAnsi="宋体"/>
                <w:sz w:val="24"/>
                <w:szCs w:val="24"/>
              </w:rPr>
              <w:t>8、</w:t>
            </w:r>
            <w:r>
              <w:rPr>
                <w:rFonts w:hint="eastAsia" w:hAnsi="宋体"/>
                <w:b/>
                <w:sz w:val="24"/>
                <w:szCs w:val="24"/>
              </w:rPr>
              <w:t>项目</w:t>
            </w:r>
            <w:r>
              <w:rPr>
                <w:rFonts w:hint="eastAsia"/>
                <w:b/>
                <w:bCs/>
                <w:sz w:val="24"/>
                <w:szCs w:val="24"/>
              </w:rPr>
              <w:t>主要原、辅材料消耗</w:t>
            </w:r>
          </w:p>
          <w:p>
            <w:pPr>
              <w:pStyle w:val="18"/>
              <w:spacing w:line="360" w:lineRule="auto"/>
              <w:ind w:firstLine="480"/>
              <w:rPr>
                <w:szCs w:val="24"/>
              </w:rPr>
            </w:pPr>
            <w:r>
              <w:rPr>
                <w:rFonts w:hint="eastAsia"/>
                <w:szCs w:val="24"/>
              </w:rPr>
              <w:t>本项目原辅材料消耗量详见表2：</w:t>
            </w:r>
          </w:p>
          <w:p>
            <w:pPr>
              <w:spacing w:line="360" w:lineRule="auto"/>
              <w:ind w:firstLine="482" w:firstLineChars="200"/>
              <w:jc w:val="left"/>
              <w:rPr>
                <w:b/>
                <w:bCs/>
                <w:sz w:val="24"/>
                <w:szCs w:val="24"/>
              </w:rPr>
            </w:pPr>
            <w:r>
              <w:rPr>
                <w:rFonts w:hint="eastAsia"/>
                <w:b/>
                <w:bCs/>
                <w:sz w:val="24"/>
                <w:szCs w:val="24"/>
              </w:rPr>
              <w:t>表2                 项目主要原辅材料消耗清单</w:t>
            </w:r>
          </w:p>
          <w:tbl>
            <w:tblPr>
              <w:tblStyle w:val="41"/>
              <w:tblW w:w="8226"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67"/>
              <w:gridCol w:w="1851"/>
              <w:gridCol w:w="1181"/>
              <w:gridCol w:w="2214"/>
              <w:gridCol w:w="221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767" w:type="dxa"/>
                  <w:tcBorders>
                    <w:tl2br w:val="nil"/>
                    <w:tr2bl w:val="nil"/>
                  </w:tcBorders>
                  <w:vAlign w:val="center"/>
                </w:tcPr>
                <w:p>
                  <w:pPr>
                    <w:jc w:val="center"/>
                    <w:rPr>
                      <w:szCs w:val="21"/>
                    </w:rPr>
                  </w:pPr>
                  <w:r>
                    <w:rPr>
                      <w:szCs w:val="21"/>
                    </w:rPr>
                    <w:t>序号</w:t>
                  </w:r>
                </w:p>
              </w:tc>
              <w:tc>
                <w:tcPr>
                  <w:tcW w:w="1851" w:type="dxa"/>
                  <w:tcBorders>
                    <w:tl2br w:val="nil"/>
                    <w:tr2bl w:val="nil"/>
                  </w:tcBorders>
                  <w:vAlign w:val="center"/>
                </w:tcPr>
                <w:p>
                  <w:pPr>
                    <w:jc w:val="center"/>
                    <w:rPr>
                      <w:szCs w:val="21"/>
                    </w:rPr>
                  </w:pPr>
                  <w:r>
                    <w:rPr>
                      <w:szCs w:val="21"/>
                    </w:rPr>
                    <w:t>原辅材料名称</w:t>
                  </w:r>
                </w:p>
              </w:tc>
              <w:tc>
                <w:tcPr>
                  <w:tcW w:w="1181" w:type="dxa"/>
                  <w:tcBorders>
                    <w:tl2br w:val="nil"/>
                    <w:tr2bl w:val="nil"/>
                  </w:tcBorders>
                  <w:vAlign w:val="center"/>
                </w:tcPr>
                <w:p>
                  <w:pPr>
                    <w:jc w:val="center"/>
                    <w:rPr>
                      <w:szCs w:val="21"/>
                    </w:rPr>
                  </w:pPr>
                  <w:r>
                    <w:rPr>
                      <w:szCs w:val="21"/>
                    </w:rPr>
                    <w:t>年耗量</w:t>
                  </w:r>
                </w:p>
              </w:tc>
              <w:tc>
                <w:tcPr>
                  <w:tcW w:w="2214" w:type="dxa"/>
                  <w:tcBorders>
                    <w:tl2br w:val="nil"/>
                    <w:tr2bl w:val="nil"/>
                  </w:tcBorders>
                  <w:vAlign w:val="center"/>
                </w:tcPr>
                <w:p>
                  <w:pPr>
                    <w:jc w:val="center"/>
                    <w:rPr>
                      <w:szCs w:val="21"/>
                    </w:rPr>
                  </w:pPr>
                  <w:r>
                    <w:rPr>
                      <w:szCs w:val="21"/>
                    </w:rPr>
                    <w:t>储存方式</w:t>
                  </w:r>
                </w:p>
              </w:tc>
              <w:tc>
                <w:tcPr>
                  <w:tcW w:w="2213" w:type="dxa"/>
                  <w:tcBorders>
                    <w:tl2br w:val="nil"/>
                    <w:tr2bl w:val="nil"/>
                  </w:tcBorders>
                </w:tcPr>
                <w:p>
                  <w:pPr>
                    <w:jc w:val="center"/>
                    <w:rPr>
                      <w:szCs w:val="21"/>
                    </w:rPr>
                  </w:pPr>
                  <w:r>
                    <w:rPr>
                      <w:rFonts w:hint="eastAsia"/>
                      <w:szCs w:val="21"/>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767" w:type="dxa"/>
                  <w:tcBorders>
                    <w:tl2br w:val="nil"/>
                    <w:tr2bl w:val="nil"/>
                  </w:tcBorders>
                  <w:vAlign w:val="center"/>
                </w:tcPr>
                <w:p>
                  <w:pPr>
                    <w:jc w:val="center"/>
                    <w:rPr>
                      <w:szCs w:val="21"/>
                    </w:rPr>
                  </w:pPr>
                  <w:r>
                    <w:rPr>
                      <w:szCs w:val="21"/>
                    </w:rPr>
                    <w:t>1</w:t>
                  </w:r>
                </w:p>
              </w:tc>
              <w:tc>
                <w:tcPr>
                  <w:tcW w:w="1851" w:type="dxa"/>
                  <w:tcBorders>
                    <w:tl2br w:val="nil"/>
                    <w:tr2bl w:val="nil"/>
                  </w:tcBorders>
                  <w:vAlign w:val="center"/>
                </w:tcPr>
                <w:p>
                  <w:pPr>
                    <w:jc w:val="center"/>
                    <w:rPr>
                      <w:szCs w:val="21"/>
                    </w:rPr>
                  </w:pPr>
                  <w:r>
                    <w:rPr>
                      <w:rFonts w:hint="eastAsia"/>
                      <w:szCs w:val="21"/>
                    </w:rPr>
                    <w:t>锭棒材</w:t>
                  </w:r>
                </w:p>
              </w:tc>
              <w:tc>
                <w:tcPr>
                  <w:tcW w:w="1181" w:type="dxa"/>
                  <w:tcBorders>
                    <w:tl2br w:val="nil"/>
                    <w:tr2bl w:val="nil"/>
                  </w:tcBorders>
                  <w:vAlign w:val="center"/>
                </w:tcPr>
                <w:p>
                  <w:pPr>
                    <w:jc w:val="center"/>
                    <w:rPr>
                      <w:szCs w:val="21"/>
                    </w:rPr>
                  </w:pPr>
                  <w:r>
                    <w:rPr>
                      <w:rFonts w:hint="eastAsia"/>
                      <w:szCs w:val="21"/>
                    </w:rPr>
                    <w:t>1500t</w:t>
                  </w:r>
                </w:p>
              </w:tc>
              <w:tc>
                <w:tcPr>
                  <w:tcW w:w="2214" w:type="dxa"/>
                  <w:vMerge w:val="restart"/>
                  <w:tcBorders>
                    <w:tl2br w:val="nil"/>
                    <w:tr2bl w:val="nil"/>
                  </w:tcBorders>
                  <w:vAlign w:val="center"/>
                </w:tcPr>
                <w:p>
                  <w:pPr>
                    <w:jc w:val="center"/>
                    <w:rPr>
                      <w:szCs w:val="21"/>
                    </w:rPr>
                  </w:pPr>
                  <w:r>
                    <w:rPr>
                      <w:szCs w:val="21"/>
                    </w:rPr>
                    <w:t>储存于</w:t>
                  </w:r>
                  <w:r>
                    <w:rPr>
                      <w:rFonts w:hint="eastAsia"/>
                      <w:szCs w:val="21"/>
                    </w:rPr>
                    <w:t>厂房内</w:t>
                  </w:r>
                </w:p>
                <w:p>
                  <w:pPr>
                    <w:jc w:val="center"/>
                    <w:rPr>
                      <w:szCs w:val="21"/>
                    </w:rPr>
                  </w:pPr>
                  <w:r>
                    <w:rPr>
                      <w:rFonts w:hint="eastAsia"/>
                      <w:szCs w:val="21"/>
                    </w:rPr>
                    <w:t>库房</w:t>
                  </w:r>
                </w:p>
              </w:tc>
              <w:tc>
                <w:tcPr>
                  <w:tcW w:w="2213" w:type="dxa"/>
                  <w:vMerge w:val="restart"/>
                  <w:tcBorders>
                    <w:tl2br w:val="nil"/>
                    <w:tr2bl w:val="nil"/>
                  </w:tcBorders>
                  <w:vAlign w:val="center"/>
                </w:tcPr>
                <w:p>
                  <w:pPr>
                    <w:jc w:val="center"/>
                    <w:rPr>
                      <w:szCs w:val="21"/>
                    </w:rPr>
                  </w:pPr>
                  <w:r>
                    <w:rPr>
                      <w:rFonts w:hint="eastAsia"/>
                      <w:szCs w:val="21"/>
                    </w:rPr>
                    <w:t>主要为钛合金材料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767" w:type="dxa"/>
                  <w:tcBorders>
                    <w:tl2br w:val="nil"/>
                    <w:tr2bl w:val="nil"/>
                  </w:tcBorders>
                  <w:vAlign w:val="center"/>
                </w:tcPr>
                <w:p>
                  <w:pPr>
                    <w:jc w:val="center"/>
                    <w:rPr>
                      <w:szCs w:val="21"/>
                    </w:rPr>
                  </w:pPr>
                  <w:r>
                    <w:rPr>
                      <w:szCs w:val="21"/>
                    </w:rPr>
                    <w:t>2</w:t>
                  </w:r>
                </w:p>
              </w:tc>
              <w:tc>
                <w:tcPr>
                  <w:tcW w:w="1851" w:type="dxa"/>
                  <w:tcBorders>
                    <w:tl2br w:val="nil"/>
                    <w:tr2bl w:val="nil"/>
                  </w:tcBorders>
                  <w:vAlign w:val="center"/>
                </w:tcPr>
                <w:p>
                  <w:pPr>
                    <w:jc w:val="center"/>
                    <w:rPr>
                      <w:szCs w:val="21"/>
                    </w:rPr>
                  </w:pPr>
                  <w:r>
                    <w:rPr>
                      <w:rFonts w:hint="eastAsia"/>
                      <w:szCs w:val="21"/>
                    </w:rPr>
                    <w:t>板材</w:t>
                  </w:r>
                </w:p>
              </w:tc>
              <w:tc>
                <w:tcPr>
                  <w:tcW w:w="1181" w:type="dxa"/>
                  <w:tcBorders>
                    <w:tl2br w:val="nil"/>
                    <w:tr2bl w:val="nil"/>
                  </w:tcBorders>
                  <w:vAlign w:val="center"/>
                </w:tcPr>
                <w:p>
                  <w:pPr>
                    <w:jc w:val="center"/>
                    <w:rPr>
                      <w:szCs w:val="21"/>
                    </w:rPr>
                  </w:pPr>
                  <w:r>
                    <w:rPr>
                      <w:rFonts w:hint="eastAsia"/>
                      <w:szCs w:val="21"/>
                    </w:rPr>
                    <w:t>12000m</w:t>
                  </w:r>
                  <w:r>
                    <w:rPr>
                      <w:rFonts w:hint="eastAsia"/>
                      <w:szCs w:val="21"/>
                      <w:vertAlign w:val="superscript"/>
                    </w:rPr>
                    <w:t>2</w:t>
                  </w:r>
                </w:p>
              </w:tc>
              <w:tc>
                <w:tcPr>
                  <w:tcW w:w="2214" w:type="dxa"/>
                  <w:vMerge w:val="continue"/>
                  <w:tcBorders>
                    <w:tl2br w:val="nil"/>
                    <w:tr2bl w:val="nil"/>
                  </w:tcBorders>
                  <w:vAlign w:val="center"/>
                </w:tcPr>
                <w:p>
                  <w:pPr>
                    <w:jc w:val="center"/>
                    <w:rPr>
                      <w:szCs w:val="21"/>
                    </w:rPr>
                  </w:pPr>
                </w:p>
              </w:tc>
              <w:tc>
                <w:tcPr>
                  <w:tcW w:w="2213" w:type="dxa"/>
                  <w:vMerge w:val="continue"/>
                  <w:tcBorders>
                    <w:tl2br w:val="nil"/>
                    <w:tr2bl w:val="nil"/>
                  </w:tcBorders>
                </w:tcPr>
                <w:p>
                  <w:pPr>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767" w:type="dxa"/>
                  <w:tcBorders>
                    <w:tl2br w:val="nil"/>
                    <w:tr2bl w:val="nil"/>
                  </w:tcBorders>
                  <w:vAlign w:val="center"/>
                </w:tcPr>
                <w:p>
                  <w:pPr>
                    <w:jc w:val="center"/>
                    <w:rPr>
                      <w:szCs w:val="21"/>
                    </w:rPr>
                  </w:pPr>
                  <w:r>
                    <w:rPr>
                      <w:szCs w:val="21"/>
                    </w:rPr>
                    <w:t>3</w:t>
                  </w:r>
                </w:p>
              </w:tc>
              <w:tc>
                <w:tcPr>
                  <w:tcW w:w="1851" w:type="dxa"/>
                  <w:tcBorders>
                    <w:tl2br w:val="nil"/>
                    <w:tr2bl w:val="nil"/>
                  </w:tcBorders>
                  <w:vAlign w:val="center"/>
                </w:tcPr>
                <w:p>
                  <w:pPr>
                    <w:jc w:val="center"/>
                    <w:rPr>
                      <w:szCs w:val="21"/>
                    </w:rPr>
                  </w:pPr>
                  <w:r>
                    <w:rPr>
                      <w:rFonts w:hint="eastAsia"/>
                      <w:szCs w:val="21"/>
                    </w:rPr>
                    <w:t>砂轮片</w:t>
                  </w:r>
                </w:p>
              </w:tc>
              <w:tc>
                <w:tcPr>
                  <w:tcW w:w="1181" w:type="dxa"/>
                  <w:tcBorders>
                    <w:tl2br w:val="nil"/>
                    <w:tr2bl w:val="nil"/>
                  </w:tcBorders>
                  <w:vAlign w:val="center"/>
                </w:tcPr>
                <w:p>
                  <w:pPr>
                    <w:jc w:val="center"/>
                    <w:rPr>
                      <w:szCs w:val="21"/>
                    </w:rPr>
                  </w:pPr>
                  <w:r>
                    <w:rPr>
                      <w:rFonts w:hint="eastAsia"/>
                      <w:szCs w:val="21"/>
                    </w:rPr>
                    <w:t>21000片</w:t>
                  </w:r>
                </w:p>
              </w:tc>
              <w:tc>
                <w:tcPr>
                  <w:tcW w:w="2214" w:type="dxa"/>
                  <w:tcBorders>
                    <w:tl2br w:val="nil"/>
                    <w:tr2bl w:val="nil"/>
                  </w:tcBorders>
                  <w:vAlign w:val="center"/>
                </w:tcPr>
                <w:p>
                  <w:pPr>
                    <w:jc w:val="center"/>
                    <w:rPr>
                      <w:szCs w:val="21"/>
                    </w:rPr>
                  </w:pPr>
                  <w:r>
                    <w:rPr>
                      <w:szCs w:val="21"/>
                    </w:rPr>
                    <w:t>储存于</w:t>
                  </w:r>
                  <w:r>
                    <w:rPr>
                      <w:rFonts w:hint="eastAsia"/>
                      <w:szCs w:val="21"/>
                    </w:rPr>
                    <w:t>厂房内</w:t>
                  </w:r>
                </w:p>
                <w:p>
                  <w:pPr>
                    <w:jc w:val="center"/>
                    <w:rPr>
                      <w:szCs w:val="21"/>
                    </w:rPr>
                  </w:pPr>
                  <w:r>
                    <w:rPr>
                      <w:rFonts w:hint="eastAsia"/>
                      <w:szCs w:val="21"/>
                    </w:rPr>
                    <w:t>库房</w:t>
                  </w:r>
                </w:p>
              </w:tc>
              <w:tc>
                <w:tcPr>
                  <w:tcW w:w="2213" w:type="dxa"/>
                  <w:tcBorders>
                    <w:tl2br w:val="nil"/>
                    <w:tr2bl w:val="nil"/>
                  </w:tcBorders>
                </w:tcPr>
                <w:p>
                  <w:pPr>
                    <w:jc w:val="center"/>
                    <w:rPr>
                      <w:szCs w:val="21"/>
                    </w:rPr>
                  </w:pPr>
                </w:p>
              </w:tc>
            </w:tr>
          </w:tbl>
          <w:p>
            <w:pPr>
              <w:spacing w:line="360" w:lineRule="auto"/>
              <w:ind w:firstLine="482" w:firstLineChars="200"/>
              <w:rPr>
                <w:b/>
                <w:bCs/>
                <w:sz w:val="24"/>
                <w:szCs w:val="24"/>
              </w:rPr>
            </w:pPr>
            <w:r>
              <w:rPr>
                <w:rFonts w:hint="eastAsia"/>
                <w:b/>
                <w:bCs/>
                <w:sz w:val="24"/>
                <w:szCs w:val="24"/>
              </w:rPr>
              <w:t>9</w:t>
            </w:r>
            <w:r>
              <w:rPr>
                <w:b/>
                <w:bCs/>
                <w:sz w:val="24"/>
                <w:szCs w:val="24"/>
              </w:rPr>
              <w:t>、主要生产设备</w:t>
            </w:r>
          </w:p>
          <w:p>
            <w:pPr>
              <w:spacing w:line="360" w:lineRule="auto"/>
              <w:ind w:firstLine="480" w:firstLineChars="200"/>
              <w:jc w:val="left"/>
              <w:rPr>
                <w:sz w:val="24"/>
                <w:szCs w:val="24"/>
              </w:rPr>
            </w:pPr>
            <w:r>
              <w:rPr>
                <w:sz w:val="24"/>
                <w:szCs w:val="24"/>
              </w:rPr>
              <w:t>本项目主要生产设备见表</w:t>
            </w:r>
            <w:r>
              <w:rPr>
                <w:rFonts w:hint="eastAsia"/>
                <w:sz w:val="24"/>
                <w:szCs w:val="24"/>
              </w:rPr>
              <w:t>3</w:t>
            </w:r>
            <w:r>
              <w:rPr>
                <w:sz w:val="24"/>
                <w:szCs w:val="24"/>
              </w:rPr>
              <w:t>。本项目生产设备不属于《产业结构调整指导目录（2011年本）（2013年修正）》中的淘汰、限制类设备。</w:t>
            </w:r>
          </w:p>
          <w:p>
            <w:pPr>
              <w:spacing w:line="360" w:lineRule="auto"/>
              <w:ind w:firstLine="482" w:firstLineChars="200"/>
              <w:jc w:val="left"/>
              <w:rPr>
                <w:b/>
                <w:bCs/>
                <w:sz w:val="24"/>
                <w:szCs w:val="24"/>
              </w:rPr>
            </w:pPr>
            <w:r>
              <w:rPr>
                <w:b/>
                <w:bCs/>
                <w:sz w:val="24"/>
                <w:szCs w:val="24"/>
              </w:rPr>
              <w:t>表</w:t>
            </w:r>
            <w:r>
              <w:rPr>
                <w:rFonts w:hint="eastAsia"/>
                <w:b/>
                <w:bCs/>
                <w:sz w:val="24"/>
                <w:szCs w:val="24"/>
              </w:rPr>
              <w:t xml:space="preserve">3                  </w:t>
            </w:r>
            <w:r>
              <w:rPr>
                <w:b/>
                <w:bCs/>
                <w:sz w:val="24"/>
                <w:szCs w:val="24"/>
              </w:rPr>
              <w:t>主要设备一览表</w:t>
            </w:r>
          </w:p>
          <w:tbl>
            <w:tblPr>
              <w:tblStyle w:val="41"/>
              <w:tblW w:w="8226"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632"/>
              <w:gridCol w:w="3552"/>
              <w:gridCol w:w="1415"/>
              <w:gridCol w:w="162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1632" w:type="dxa"/>
                  <w:tcBorders>
                    <w:tl2br w:val="nil"/>
                    <w:tr2bl w:val="nil"/>
                  </w:tcBorders>
                  <w:vAlign w:val="center"/>
                </w:tcPr>
                <w:p>
                  <w:pPr>
                    <w:jc w:val="center"/>
                    <w:rPr>
                      <w:szCs w:val="21"/>
                    </w:rPr>
                  </w:pPr>
                  <w:r>
                    <w:rPr>
                      <w:rFonts w:hint="eastAsia"/>
                      <w:szCs w:val="21"/>
                    </w:rPr>
                    <w:t>序号</w:t>
                  </w:r>
                </w:p>
              </w:tc>
              <w:tc>
                <w:tcPr>
                  <w:tcW w:w="3552" w:type="dxa"/>
                  <w:tcBorders>
                    <w:tl2br w:val="nil"/>
                    <w:tr2bl w:val="nil"/>
                  </w:tcBorders>
                  <w:vAlign w:val="center"/>
                </w:tcPr>
                <w:p>
                  <w:pPr>
                    <w:jc w:val="center"/>
                    <w:rPr>
                      <w:szCs w:val="21"/>
                    </w:rPr>
                  </w:pPr>
                  <w:r>
                    <w:rPr>
                      <w:rFonts w:hint="eastAsia"/>
                      <w:szCs w:val="21"/>
                    </w:rPr>
                    <w:t>名称</w:t>
                  </w:r>
                </w:p>
              </w:tc>
              <w:tc>
                <w:tcPr>
                  <w:tcW w:w="1415" w:type="dxa"/>
                  <w:tcBorders>
                    <w:tl2br w:val="nil"/>
                    <w:tr2bl w:val="nil"/>
                  </w:tcBorders>
                  <w:vAlign w:val="center"/>
                </w:tcPr>
                <w:p>
                  <w:pPr>
                    <w:jc w:val="center"/>
                    <w:rPr>
                      <w:szCs w:val="21"/>
                    </w:rPr>
                  </w:pPr>
                  <w:r>
                    <w:rPr>
                      <w:rFonts w:hint="eastAsia"/>
                      <w:szCs w:val="21"/>
                    </w:rPr>
                    <w:t>单位</w:t>
                  </w:r>
                </w:p>
              </w:tc>
              <w:tc>
                <w:tcPr>
                  <w:tcW w:w="1627" w:type="dxa"/>
                  <w:tcBorders>
                    <w:tl2br w:val="nil"/>
                    <w:tr2bl w:val="nil"/>
                  </w:tcBorders>
                  <w:vAlign w:val="center"/>
                </w:tcPr>
                <w:p>
                  <w:pPr>
                    <w:jc w:val="center"/>
                    <w:rPr>
                      <w:szCs w:val="21"/>
                    </w:rPr>
                  </w:pPr>
                  <w:r>
                    <w:rPr>
                      <w:rFonts w:hint="eastAsia"/>
                      <w:szCs w:val="21"/>
                    </w:rPr>
                    <w:t>数量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1632" w:type="dxa"/>
                  <w:tcBorders>
                    <w:tl2br w:val="nil"/>
                    <w:tr2bl w:val="nil"/>
                  </w:tcBorders>
                  <w:vAlign w:val="center"/>
                </w:tcPr>
                <w:p>
                  <w:pPr>
                    <w:jc w:val="center"/>
                    <w:rPr>
                      <w:szCs w:val="21"/>
                    </w:rPr>
                  </w:pPr>
                  <w:r>
                    <w:rPr>
                      <w:rFonts w:hint="eastAsia"/>
                      <w:szCs w:val="21"/>
                    </w:rPr>
                    <w:t>1</w:t>
                  </w:r>
                </w:p>
              </w:tc>
              <w:tc>
                <w:tcPr>
                  <w:tcW w:w="3552" w:type="dxa"/>
                  <w:tcBorders>
                    <w:tl2br w:val="nil"/>
                    <w:tr2bl w:val="nil"/>
                  </w:tcBorders>
                  <w:vAlign w:val="center"/>
                </w:tcPr>
                <w:p>
                  <w:pPr>
                    <w:jc w:val="center"/>
                    <w:rPr>
                      <w:szCs w:val="21"/>
                    </w:rPr>
                  </w:pPr>
                  <w:r>
                    <w:rPr>
                      <w:rFonts w:hint="eastAsia"/>
                      <w:szCs w:val="21"/>
                    </w:rPr>
                    <w:t>自动板材打磨机</w:t>
                  </w:r>
                </w:p>
              </w:tc>
              <w:tc>
                <w:tcPr>
                  <w:tcW w:w="1415" w:type="dxa"/>
                  <w:tcBorders>
                    <w:tl2br w:val="nil"/>
                    <w:tr2bl w:val="nil"/>
                  </w:tcBorders>
                  <w:vAlign w:val="center"/>
                </w:tcPr>
                <w:p>
                  <w:pPr>
                    <w:jc w:val="center"/>
                    <w:rPr>
                      <w:szCs w:val="21"/>
                    </w:rPr>
                  </w:pPr>
                  <w:r>
                    <w:rPr>
                      <w:rFonts w:hint="eastAsia"/>
                      <w:szCs w:val="21"/>
                    </w:rPr>
                    <w:t>台</w:t>
                  </w:r>
                </w:p>
              </w:tc>
              <w:tc>
                <w:tcPr>
                  <w:tcW w:w="1627" w:type="dxa"/>
                  <w:tcBorders>
                    <w:tl2br w:val="nil"/>
                    <w:tr2bl w:val="nil"/>
                  </w:tcBorders>
                  <w:vAlign w:val="center"/>
                </w:tcPr>
                <w:p>
                  <w:pPr>
                    <w:jc w:val="center"/>
                    <w:rPr>
                      <w:szCs w:val="21"/>
                    </w:rPr>
                  </w:pPr>
                  <w:r>
                    <w:rPr>
                      <w:rFonts w:hint="eastAsia"/>
                      <w:szCs w:val="21"/>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1632" w:type="dxa"/>
                  <w:tcBorders>
                    <w:tl2br w:val="nil"/>
                    <w:tr2bl w:val="nil"/>
                  </w:tcBorders>
                  <w:vAlign w:val="center"/>
                </w:tcPr>
                <w:p>
                  <w:pPr>
                    <w:jc w:val="center"/>
                    <w:rPr>
                      <w:szCs w:val="21"/>
                    </w:rPr>
                  </w:pPr>
                  <w:r>
                    <w:rPr>
                      <w:rFonts w:hint="eastAsia"/>
                      <w:szCs w:val="21"/>
                    </w:rPr>
                    <w:t>2</w:t>
                  </w:r>
                </w:p>
              </w:tc>
              <w:tc>
                <w:tcPr>
                  <w:tcW w:w="3552" w:type="dxa"/>
                  <w:tcBorders>
                    <w:tl2br w:val="nil"/>
                    <w:tr2bl w:val="nil"/>
                  </w:tcBorders>
                  <w:vAlign w:val="center"/>
                </w:tcPr>
                <w:p>
                  <w:pPr>
                    <w:spacing w:line="220" w:lineRule="atLeast"/>
                    <w:jc w:val="center"/>
                    <w:rPr>
                      <w:szCs w:val="21"/>
                    </w:rPr>
                  </w:pPr>
                  <w:r>
                    <w:rPr>
                      <w:rFonts w:hint="eastAsia"/>
                      <w:szCs w:val="21"/>
                    </w:rPr>
                    <w:t>吊挂式打磨机</w:t>
                  </w:r>
                </w:p>
              </w:tc>
              <w:tc>
                <w:tcPr>
                  <w:tcW w:w="1415" w:type="dxa"/>
                  <w:tcBorders>
                    <w:tl2br w:val="nil"/>
                    <w:tr2bl w:val="nil"/>
                  </w:tcBorders>
                  <w:vAlign w:val="center"/>
                </w:tcPr>
                <w:p>
                  <w:pPr>
                    <w:jc w:val="center"/>
                    <w:rPr>
                      <w:szCs w:val="21"/>
                    </w:rPr>
                  </w:pPr>
                  <w:r>
                    <w:rPr>
                      <w:rFonts w:hint="eastAsia"/>
                      <w:szCs w:val="21"/>
                    </w:rPr>
                    <w:t>台</w:t>
                  </w:r>
                </w:p>
              </w:tc>
              <w:tc>
                <w:tcPr>
                  <w:tcW w:w="1627" w:type="dxa"/>
                  <w:tcBorders>
                    <w:tl2br w:val="nil"/>
                    <w:tr2bl w:val="nil"/>
                  </w:tcBorders>
                  <w:vAlign w:val="center"/>
                </w:tcPr>
                <w:p>
                  <w:pPr>
                    <w:jc w:val="center"/>
                    <w:rPr>
                      <w:szCs w:val="21"/>
                    </w:rPr>
                  </w:pPr>
                  <w:r>
                    <w:rPr>
                      <w:rFonts w:hint="eastAsia"/>
                      <w:szCs w:val="21"/>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1632" w:type="dxa"/>
                  <w:tcBorders>
                    <w:tl2br w:val="nil"/>
                    <w:tr2bl w:val="nil"/>
                  </w:tcBorders>
                  <w:vAlign w:val="center"/>
                </w:tcPr>
                <w:p>
                  <w:pPr>
                    <w:jc w:val="center"/>
                    <w:rPr>
                      <w:szCs w:val="21"/>
                    </w:rPr>
                  </w:pPr>
                  <w:r>
                    <w:rPr>
                      <w:rFonts w:hint="eastAsia"/>
                      <w:szCs w:val="21"/>
                    </w:rPr>
                    <w:t>3</w:t>
                  </w:r>
                </w:p>
              </w:tc>
              <w:tc>
                <w:tcPr>
                  <w:tcW w:w="3552" w:type="dxa"/>
                  <w:tcBorders>
                    <w:tl2br w:val="nil"/>
                    <w:tr2bl w:val="nil"/>
                  </w:tcBorders>
                  <w:vAlign w:val="center"/>
                </w:tcPr>
                <w:p>
                  <w:pPr>
                    <w:spacing w:line="220" w:lineRule="atLeast"/>
                    <w:jc w:val="center"/>
                    <w:rPr>
                      <w:szCs w:val="21"/>
                    </w:rPr>
                  </w:pPr>
                  <w:r>
                    <w:rPr>
                      <w:rFonts w:hint="eastAsia"/>
                      <w:szCs w:val="21"/>
                    </w:rPr>
                    <w:t>单式布袋除尘器</w:t>
                  </w:r>
                </w:p>
              </w:tc>
              <w:tc>
                <w:tcPr>
                  <w:tcW w:w="1415" w:type="dxa"/>
                  <w:tcBorders>
                    <w:tl2br w:val="nil"/>
                    <w:tr2bl w:val="nil"/>
                  </w:tcBorders>
                  <w:vAlign w:val="center"/>
                </w:tcPr>
                <w:p>
                  <w:pPr>
                    <w:jc w:val="center"/>
                    <w:rPr>
                      <w:szCs w:val="21"/>
                    </w:rPr>
                  </w:pPr>
                  <w:r>
                    <w:rPr>
                      <w:rFonts w:hint="eastAsia"/>
                      <w:szCs w:val="21"/>
                    </w:rPr>
                    <w:t>台</w:t>
                  </w:r>
                </w:p>
              </w:tc>
              <w:tc>
                <w:tcPr>
                  <w:tcW w:w="1627" w:type="dxa"/>
                  <w:tcBorders>
                    <w:tl2br w:val="nil"/>
                    <w:tr2bl w:val="nil"/>
                  </w:tcBorders>
                  <w:vAlign w:val="center"/>
                </w:tcPr>
                <w:p>
                  <w:pPr>
                    <w:jc w:val="center"/>
                    <w:rPr>
                      <w:szCs w:val="21"/>
                    </w:rPr>
                  </w:pPr>
                  <w:r>
                    <w:rPr>
                      <w:rFonts w:hint="eastAsia"/>
                      <w:szCs w:val="21"/>
                    </w:rPr>
                    <w:t>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1632" w:type="dxa"/>
                  <w:tcBorders>
                    <w:tl2br w:val="nil"/>
                    <w:tr2bl w:val="nil"/>
                  </w:tcBorders>
                  <w:vAlign w:val="center"/>
                </w:tcPr>
                <w:p>
                  <w:pPr>
                    <w:jc w:val="center"/>
                    <w:rPr>
                      <w:szCs w:val="21"/>
                    </w:rPr>
                  </w:pPr>
                  <w:r>
                    <w:rPr>
                      <w:rFonts w:hint="eastAsia"/>
                      <w:szCs w:val="21"/>
                    </w:rPr>
                    <w:t>4</w:t>
                  </w:r>
                </w:p>
              </w:tc>
              <w:tc>
                <w:tcPr>
                  <w:tcW w:w="3552" w:type="dxa"/>
                  <w:tcBorders>
                    <w:tl2br w:val="nil"/>
                    <w:tr2bl w:val="nil"/>
                  </w:tcBorders>
                  <w:vAlign w:val="center"/>
                </w:tcPr>
                <w:p>
                  <w:pPr>
                    <w:jc w:val="center"/>
                    <w:rPr>
                      <w:szCs w:val="21"/>
                    </w:rPr>
                  </w:pPr>
                  <w:r>
                    <w:rPr>
                      <w:rFonts w:hint="eastAsia"/>
                      <w:szCs w:val="21"/>
                    </w:rPr>
                    <w:t>5吨行车</w:t>
                  </w:r>
                </w:p>
              </w:tc>
              <w:tc>
                <w:tcPr>
                  <w:tcW w:w="1415" w:type="dxa"/>
                  <w:tcBorders>
                    <w:tl2br w:val="nil"/>
                    <w:tr2bl w:val="nil"/>
                  </w:tcBorders>
                  <w:vAlign w:val="center"/>
                </w:tcPr>
                <w:p>
                  <w:pPr>
                    <w:jc w:val="center"/>
                    <w:rPr>
                      <w:szCs w:val="21"/>
                    </w:rPr>
                  </w:pPr>
                  <w:r>
                    <w:rPr>
                      <w:rFonts w:hint="eastAsia"/>
                      <w:szCs w:val="21"/>
                    </w:rPr>
                    <w:t>台</w:t>
                  </w:r>
                </w:p>
              </w:tc>
              <w:tc>
                <w:tcPr>
                  <w:tcW w:w="1627" w:type="dxa"/>
                  <w:tcBorders>
                    <w:tl2br w:val="nil"/>
                    <w:tr2bl w:val="nil"/>
                  </w:tcBorders>
                  <w:vAlign w:val="center"/>
                </w:tcPr>
                <w:p>
                  <w:pPr>
                    <w:jc w:val="center"/>
                    <w:rPr>
                      <w:szCs w:val="21"/>
                    </w:rPr>
                  </w:pPr>
                  <w:r>
                    <w:rPr>
                      <w:rFonts w:hint="eastAsia"/>
                      <w:szCs w:val="21"/>
                    </w:rPr>
                    <w:t>1</w:t>
                  </w:r>
                </w:p>
              </w:tc>
            </w:tr>
          </w:tbl>
          <w:p>
            <w:pPr>
              <w:spacing w:before="145" w:beforeLines="50" w:line="360" w:lineRule="auto"/>
              <w:ind w:firstLine="482" w:firstLineChars="200"/>
              <w:rPr>
                <w:b/>
                <w:bCs/>
                <w:sz w:val="24"/>
                <w:szCs w:val="24"/>
              </w:rPr>
            </w:pPr>
            <w:r>
              <w:rPr>
                <w:rFonts w:hint="eastAsia"/>
                <w:b/>
                <w:bCs/>
                <w:sz w:val="24"/>
                <w:szCs w:val="24"/>
              </w:rPr>
              <w:t>10、公用工程</w:t>
            </w:r>
          </w:p>
          <w:p>
            <w:pPr>
              <w:spacing w:line="360" w:lineRule="auto"/>
              <w:ind w:firstLine="480" w:firstLineChars="200"/>
              <w:rPr>
                <w:sz w:val="24"/>
                <w:szCs w:val="24"/>
              </w:rPr>
            </w:pPr>
            <w:r>
              <w:rPr>
                <w:rFonts w:hint="eastAsia"/>
                <w:sz w:val="24"/>
                <w:szCs w:val="24"/>
              </w:rPr>
              <w:t>（1）给排水工程</w:t>
            </w:r>
          </w:p>
          <w:p>
            <w:pPr>
              <w:spacing w:line="360" w:lineRule="auto"/>
              <w:ind w:firstLine="480" w:firstLineChars="200"/>
              <w:rPr>
                <w:sz w:val="24"/>
                <w:szCs w:val="24"/>
              </w:rPr>
            </w:pPr>
            <w:r>
              <w:rPr>
                <w:sz w:val="24"/>
                <w:szCs w:val="24"/>
              </w:rPr>
              <w:t>①给水</w:t>
            </w:r>
          </w:p>
          <w:p>
            <w:pPr>
              <w:spacing w:line="360" w:lineRule="auto"/>
              <w:ind w:firstLine="480" w:firstLineChars="200"/>
              <w:rPr>
                <w:sz w:val="24"/>
                <w:szCs w:val="24"/>
              </w:rPr>
            </w:pPr>
            <w:r>
              <w:rPr>
                <w:rFonts w:hint="eastAsia"/>
                <w:sz w:val="24"/>
                <w:szCs w:val="24"/>
              </w:rPr>
              <w:t>项目租赁陕西东辰机床有限公司原有生产厂房，给水依托原有给水管网，原有给水管网接城</w:t>
            </w:r>
            <w:r>
              <w:rPr>
                <w:sz w:val="24"/>
                <w:szCs w:val="24"/>
              </w:rPr>
              <w:t>市</w:t>
            </w:r>
            <w:r>
              <w:rPr>
                <w:rFonts w:hint="eastAsia"/>
                <w:sz w:val="24"/>
                <w:szCs w:val="24"/>
              </w:rPr>
              <w:t>供水</w:t>
            </w:r>
            <w:r>
              <w:rPr>
                <w:sz w:val="24"/>
                <w:szCs w:val="24"/>
              </w:rPr>
              <w:t>管网。本项目用水主要为</w:t>
            </w:r>
            <w:r>
              <w:rPr>
                <w:rFonts w:hint="eastAsia"/>
                <w:sz w:val="24"/>
                <w:szCs w:val="24"/>
              </w:rPr>
              <w:t>职工</w:t>
            </w:r>
            <w:r>
              <w:rPr>
                <w:sz w:val="24"/>
                <w:szCs w:val="24"/>
              </w:rPr>
              <w:t>生活用水</w:t>
            </w:r>
            <w:r>
              <w:rPr>
                <w:rFonts w:hint="eastAsia"/>
                <w:sz w:val="24"/>
                <w:szCs w:val="24"/>
              </w:rPr>
              <w:t>。</w:t>
            </w:r>
          </w:p>
          <w:p>
            <w:pPr>
              <w:spacing w:line="360" w:lineRule="auto"/>
              <w:ind w:firstLine="480" w:firstLineChars="200"/>
              <w:jc w:val="left"/>
              <w:rPr>
                <w:sz w:val="24"/>
                <w:szCs w:val="24"/>
              </w:rPr>
            </w:pPr>
            <w:r>
              <w:rPr>
                <w:rFonts w:hint="eastAsia"/>
                <w:sz w:val="24"/>
                <w:szCs w:val="24"/>
              </w:rPr>
              <w:t>职工生活用水量测算根据陕西省地方标准DB 61/T 943—2014《行业用水定额》的用水标准测算，新鲜水用水定额为120L/人•d，项目运营期劳动定员为20人，年运行350天，则职工的新鲜水用量为2.4m</w:t>
            </w:r>
            <w:r>
              <w:rPr>
                <w:rFonts w:hint="eastAsia"/>
                <w:sz w:val="24"/>
                <w:szCs w:val="24"/>
                <w:vertAlign w:val="superscript"/>
              </w:rPr>
              <w:t>3</w:t>
            </w:r>
            <w:r>
              <w:rPr>
                <w:rFonts w:hint="eastAsia"/>
                <w:sz w:val="24"/>
                <w:szCs w:val="24"/>
              </w:rPr>
              <w:t>/d (840m</w:t>
            </w:r>
            <w:r>
              <w:rPr>
                <w:rFonts w:hint="eastAsia"/>
                <w:sz w:val="24"/>
                <w:szCs w:val="24"/>
                <w:vertAlign w:val="superscript"/>
              </w:rPr>
              <w:t>3</w:t>
            </w:r>
            <w:r>
              <w:rPr>
                <w:rFonts w:hint="eastAsia"/>
                <w:sz w:val="24"/>
                <w:szCs w:val="24"/>
              </w:rPr>
              <w:t>/a)。产污系数取0.85，则生活废水产生量2.04m</w:t>
            </w:r>
            <w:r>
              <w:rPr>
                <w:rFonts w:hint="eastAsia"/>
                <w:sz w:val="24"/>
                <w:szCs w:val="24"/>
                <w:vertAlign w:val="superscript"/>
              </w:rPr>
              <w:t>3</w:t>
            </w:r>
            <w:r>
              <w:rPr>
                <w:rFonts w:hint="eastAsia"/>
                <w:sz w:val="24"/>
                <w:szCs w:val="24"/>
              </w:rPr>
              <w:t>/d (714m</w:t>
            </w:r>
            <w:r>
              <w:rPr>
                <w:rFonts w:hint="eastAsia"/>
                <w:sz w:val="24"/>
                <w:szCs w:val="24"/>
                <w:vertAlign w:val="superscript"/>
              </w:rPr>
              <w:t>3</w:t>
            </w:r>
            <w:r>
              <w:rPr>
                <w:rFonts w:hint="eastAsia"/>
                <w:sz w:val="24"/>
                <w:szCs w:val="24"/>
              </w:rPr>
              <w:t>/a)。</w:t>
            </w:r>
          </w:p>
          <w:p>
            <w:pPr>
              <w:spacing w:line="360" w:lineRule="auto"/>
              <w:ind w:firstLine="480" w:firstLineChars="200"/>
              <w:jc w:val="left"/>
              <w:rPr>
                <w:sz w:val="24"/>
                <w:szCs w:val="24"/>
              </w:rPr>
            </w:pPr>
            <w:r>
              <w:rPr>
                <w:rFonts w:hint="eastAsia"/>
                <w:sz w:val="24"/>
                <w:szCs w:val="24"/>
              </w:rPr>
              <w:t>水平衡图见下图2。</w:t>
            </w:r>
          </w:p>
          <w:p>
            <w:pPr>
              <w:spacing w:line="360" w:lineRule="auto"/>
              <w:ind w:firstLine="482" w:firstLineChars="200"/>
              <w:rPr>
                <w:b/>
                <w:bCs/>
                <w:sz w:val="24"/>
                <w:szCs w:val="24"/>
              </w:rPr>
            </w:pPr>
            <w:r>
              <w:rPr>
                <w:rFonts w:hint="eastAsia"/>
                <w:b/>
                <w:bCs/>
                <w:sz w:val="24"/>
                <w:szCs w:val="24"/>
              </w:rPr>
              <w:t>表4                         新鲜水用量表</w:t>
            </w:r>
          </w:p>
          <w:tbl>
            <w:tblPr>
              <w:tblStyle w:val="41"/>
              <w:tblW w:w="8226" w:type="dxa"/>
              <w:jc w:val="center"/>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1639"/>
              <w:gridCol w:w="1127"/>
              <w:gridCol w:w="1109"/>
              <w:gridCol w:w="1364"/>
              <w:gridCol w:w="1510"/>
              <w:gridCol w:w="1477"/>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639" w:type="dxa"/>
                  <w:tcBorders>
                    <w:tl2br w:val="nil"/>
                    <w:tr2bl w:val="nil"/>
                  </w:tcBorders>
                  <w:vAlign w:val="center"/>
                </w:tcPr>
                <w:p>
                  <w:pPr>
                    <w:pStyle w:val="14"/>
                    <w:spacing w:before="0" w:beforeAutospacing="0" w:after="0" w:afterAutospacing="0" w:line="240" w:lineRule="atLeast"/>
                    <w:jc w:val="center"/>
                    <w:textAlignment w:val="baseline"/>
                    <w:rPr>
                      <w:sz w:val="21"/>
                      <w:szCs w:val="21"/>
                    </w:rPr>
                  </w:pPr>
                  <w:r>
                    <w:rPr>
                      <w:sz w:val="21"/>
                      <w:szCs w:val="21"/>
                    </w:rPr>
                    <w:t>给水</w:t>
                  </w:r>
                </w:p>
              </w:tc>
              <w:tc>
                <w:tcPr>
                  <w:tcW w:w="1127" w:type="dxa"/>
                  <w:tcBorders>
                    <w:tl2br w:val="nil"/>
                    <w:tr2bl w:val="nil"/>
                  </w:tcBorders>
                  <w:vAlign w:val="center"/>
                </w:tcPr>
                <w:p>
                  <w:pPr>
                    <w:pStyle w:val="14"/>
                    <w:spacing w:before="0" w:beforeAutospacing="0" w:after="0" w:afterAutospacing="0" w:line="240" w:lineRule="atLeast"/>
                    <w:jc w:val="center"/>
                    <w:textAlignment w:val="baseline"/>
                    <w:rPr>
                      <w:sz w:val="21"/>
                      <w:szCs w:val="21"/>
                    </w:rPr>
                  </w:pPr>
                  <w:r>
                    <w:rPr>
                      <w:sz w:val="21"/>
                      <w:szCs w:val="21"/>
                    </w:rPr>
                    <w:t>用水定额</w:t>
                  </w:r>
                </w:p>
              </w:tc>
              <w:tc>
                <w:tcPr>
                  <w:tcW w:w="1109" w:type="dxa"/>
                  <w:tcBorders>
                    <w:tl2br w:val="nil"/>
                    <w:tr2bl w:val="nil"/>
                  </w:tcBorders>
                  <w:vAlign w:val="center"/>
                </w:tcPr>
                <w:p>
                  <w:pPr>
                    <w:autoSpaceDE w:val="0"/>
                    <w:autoSpaceDN w:val="0"/>
                    <w:adjustRightInd w:val="0"/>
                    <w:spacing w:line="240" w:lineRule="atLeast"/>
                    <w:jc w:val="center"/>
                    <w:rPr>
                      <w:szCs w:val="21"/>
                    </w:rPr>
                  </w:pPr>
                  <w:r>
                    <w:rPr>
                      <w:szCs w:val="21"/>
                    </w:rPr>
                    <w:t>使用人数</w:t>
                  </w:r>
                </w:p>
                <w:p>
                  <w:pPr>
                    <w:autoSpaceDE w:val="0"/>
                    <w:autoSpaceDN w:val="0"/>
                    <w:adjustRightInd w:val="0"/>
                    <w:spacing w:line="240" w:lineRule="atLeast"/>
                    <w:jc w:val="center"/>
                    <w:rPr>
                      <w:szCs w:val="21"/>
                    </w:rPr>
                  </w:pPr>
                  <w:r>
                    <w:rPr>
                      <w:szCs w:val="21"/>
                    </w:rPr>
                    <w:t>或其它</w:t>
                  </w:r>
                </w:p>
              </w:tc>
              <w:tc>
                <w:tcPr>
                  <w:tcW w:w="1364" w:type="dxa"/>
                  <w:tcBorders>
                    <w:tl2br w:val="nil"/>
                    <w:tr2bl w:val="nil"/>
                  </w:tcBorders>
                  <w:vAlign w:val="center"/>
                </w:tcPr>
                <w:p>
                  <w:pPr>
                    <w:pStyle w:val="14"/>
                    <w:spacing w:before="0" w:beforeAutospacing="0" w:after="0" w:afterAutospacing="0" w:line="240" w:lineRule="atLeast"/>
                    <w:jc w:val="center"/>
                    <w:textAlignment w:val="baseline"/>
                    <w:rPr>
                      <w:sz w:val="21"/>
                      <w:szCs w:val="21"/>
                    </w:rPr>
                  </w:pPr>
                  <w:r>
                    <w:rPr>
                      <w:sz w:val="21"/>
                      <w:szCs w:val="21"/>
                    </w:rPr>
                    <w:t>日均用水量</w:t>
                  </w:r>
                </w:p>
                <w:p>
                  <w:pPr>
                    <w:pStyle w:val="14"/>
                    <w:spacing w:before="0" w:beforeAutospacing="0" w:after="0" w:afterAutospacing="0" w:line="240" w:lineRule="atLeast"/>
                    <w:jc w:val="center"/>
                    <w:textAlignment w:val="baseline"/>
                    <w:rPr>
                      <w:sz w:val="21"/>
                      <w:szCs w:val="21"/>
                    </w:rPr>
                  </w:pPr>
                  <w:r>
                    <w:rPr>
                      <w:sz w:val="21"/>
                      <w:szCs w:val="21"/>
                    </w:rPr>
                    <w:t>（m</w:t>
                  </w:r>
                  <w:r>
                    <w:rPr>
                      <w:sz w:val="21"/>
                      <w:szCs w:val="21"/>
                      <w:vertAlign w:val="superscript"/>
                    </w:rPr>
                    <w:t>3</w:t>
                  </w:r>
                  <w:r>
                    <w:rPr>
                      <w:sz w:val="21"/>
                      <w:szCs w:val="21"/>
                    </w:rPr>
                    <w:t>/d）</w:t>
                  </w:r>
                </w:p>
              </w:tc>
              <w:tc>
                <w:tcPr>
                  <w:tcW w:w="1510" w:type="dxa"/>
                  <w:tcBorders>
                    <w:tl2br w:val="nil"/>
                    <w:tr2bl w:val="nil"/>
                  </w:tcBorders>
                  <w:vAlign w:val="center"/>
                </w:tcPr>
                <w:p>
                  <w:pPr>
                    <w:pStyle w:val="14"/>
                    <w:spacing w:before="0" w:beforeAutospacing="0" w:after="0" w:afterAutospacing="0" w:line="240" w:lineRule="atLeast"/>
                    <w:jc w:val="center"/>
                    <w:textAlignment w:val="baseline"/>
                    <w:rPr>
                      <w:sz w:val="21"/>
                      <w:szCs w:val="21"/>
                    </w:rPr>
                  </w:pPr>
                  <w:r>
                    <w:rPr>
                      <w:sz w:val="21"/>
                      <w:szCs w:val="21"/>
                    </w:rPr>
                    <w:t>年均用水量</w:t>
                  </w:r>
                </w:p>
                <w:p>
                  <w:pPr>
                    <w:pStyle w:val="14"/>
                    <w:spacing w:before="0" w:beforeAutospacing="0" w:after="0" w:afterAutospacing="0" w:line="240" w:lineRule="atLeast"/>
                    <w:jc w:val="center"/>
                    <w:textAlignment w:val="baseline"/>
                    <w:rPr>
                      <w:sz w:val="21"/>
                      <w:szCs w:val="21"/>
                    </w:rPr>
                  </w:pPr>
                  <w:r>
                    <w:rPr>
                      <w:sz w:val="21"/>
                      <w:szCs w:val="21"/>
                    </w:rPr>
                    <w:t>（m</w:t>
                  </w:r>
                  <w:r>
                    <w:rPr>
                      <w:sz w:val="21"/>
                      <w:szCs w:val="21"/>
                      <w:vertAlign w:val="superscript"/>
                    </w:rPr>
                    <w:t>3</w:t>
                  </w:r>
                  <w:r>
                    <w:rPr>
                      <w:sz w:val="21"/>
                      <w:szCs w:val="21"/>
                    </w:rPr>
                    <w:t>/a）</w:t>
                  </w:r>
                </w:p>
              </w:tc>
              <w:tc>
                <w:tcPr>
                  <w:tcW w:w="1477" w:type="dxa"/>
                  <w:tcBorders>
                    <w:tl2br w:val="nil"/>
                    <w:tr2bl w:val="nil"/>
                  </w:tcBorders>
                  <w:vAlign w:val="center"/>
                </w:tcPr>
                <w:p>
                  <w:pPr>
                    <w:pStyle w:val="14"/>
                    <w:spacing w:before="0" w:beforeAutospacing="0" w:after="0" w:afterAutospacing="0" w:line="240" w:lineRule="atLeast"/>
                    <w:jc w:val="center"/>
                    <w:textAlignment w:val="baseline"/>
                    <w:rPr>
                      <w:sz w:val="21"/>
                      <w:szCs w:val="21"/>
                    </w:rPr>
                  </w:pPr>
                  <w:r>
                    <w:rPr>
                      <w:rFonts w:hint="eastAsia"/>
                      <w:sz w:val="21"/>
                      <w:szCs w:val="21"/>
                    </w:rPr>
                    <w:t>年排水量</w:t>
                  </w:r>
                </w:p>
                <w:p>
                  <w:pPr>
                    <w:pStyle w:val="14"/>
                    <w:spacing w:before="0" w:beforeAutospacing="0" w:after="0" w:afterAutospacing="0" w:line="240" w:lineRule="atLeast"/>
                    <w:jc w:val="center"/>
                    <w:textAlignment w:val="baseline"/>
                    <w:rPr>
                      <w:sz w:val="21"/>
                      <w:szCs w:val="21"/>
                    </w:rPr>
                  </w:pPr>
                  <w:r>
                    <w:rPr>
                      <w:rFonts w:hint="eastAsia"/>
                      <w:sz w:val="21"/>
                      <w:szCs w:val="21"/>
                    </w:rPr>
                    <w:t>（</w:t>
                  </w:r>
                  <w:r>
                    <w:rPr>
                      <w:sz w:val="21"/>
                      <w:szCs w:val="21"/>
                    </w:rPr>
                    <w:t>m</w:t>
                  </w:r>
                  <w:r>
                    <w:rPr>
                      <w:sz w:val="21"/>
                      <w:szCs w:val="21"/>
                      <w:vertAlign w:val="superscript"/>
                    </w:rPr>
                    <w:t>3</w:t>
                  </w:r>
                  <w:r>
                    <w:rPr>
                      <w:sz w:val="21"/>
                      <w:szCs w:val="21"/>
                    </w:rPr>
                    <w:t>/a</w:t>
                  </w:r>
                  <w:r>
                    <w:rPr>
                      <w:rFonts w:hint="eastAsia"/>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639" w:type="dxa"/>
                  <w:tcBorders>
                    <w:tl2br w:val="nil"/>
                    <w:tr2bl w:val="nil"/>
                  </w:tcBorders>
                  <w:vAlign w:val="center"/>
                </w:tcPr>
                <w:p>
                  <w:pPr>
                    <w:pStyle w:val="14"/>
                    <w:spacing w:before="0" w:beforeAutospacing="0" w:after="0" w:afterAutospacing="0" w:line="240" w:lineRule="atLeast"/>
                    <w:jc w:val="center"/>
                    <w:textAlignment w:val="baseline"/>
                    <w:rPr>
                      <w:sz w:val="21"/>
                      <w:szCs w:val="21"/>
                    </w:rPr>
                  </w:pPr>
                  <w:r>
                    <w:rPr>
                      <w:sz w:val="21"/>
                      <w:szCs w:val="21"/>
                    </w:rPr>
                    <w:t>办公</w:t>
                  </w:r>
                  <w:r>
                    <w:rPr>
                      <w:rFonts w:hint="eastAsia"/>
                      <w:sz w:val="21"/>
                      <w:szCs w:val="21"/>
                    </w:rPr>
                    <w:t>生活及食堂</w:t>
                  </w:r>
                  <w:r>
                    <w:rPr>
                      <w:sz w:val="21"/>
                      <w:szCs w:val="21"/>
                    </w:rPr>
                    <w:t>用水</w:t>
                  </w:r>
                </w:p>
              </w:tc>
              <w:tc>
                <w:tcPr>
                  <w:tcW w:w="1127" w:type="dxa"/>
                  <w:tcBorders>
                    <w:tl2br w:val="nil"/>
                    <w:tr2bl w:val="nil"/>
                  </w:tcBorders>
                  <w:vAlign w:val="center"/>
                </w:tcPr>
                <w:p>
                  <w:pPr>
                    <w:autoSpaceDE w:val="0"/>
                    <w:autoSpaceDN w:val="0"/>
                    <w:adjustRightInd w:val="0"/>
                    <w:spacing w:line="240" w:lineRule="atLeast"/>
                    <w:jc w:val="center"/>
                    <w:rPr>
                      <w:szCs w:val="21"/>
                    </w:rPr>
                  </w:pPr>
                  <w:r>
                    <w:rPr>
                      <w:rFonts w:hint="eastAsia"/>
                      <w:szCs w:val="21"/>
                    </w:rPr>
                    <w:t>120</w:t>
                  </w:r>
                  <w:r>
                    <w:rPr>
                      <w:szCs w:val="21"/>
                    </w:rPr>
                    <w:t>/人·d</w:t>
                  </w:r>
                </w:p>
              </w:tc>
              <w:tc>
                <w:tcPr>
                  <w:tcW w:w="1109" w:type="dxa"/>
                  <w:tcBorders>
                    <w:tl2br w:val="nil"/>
                    <w:tr2bl w:val="nil"/>
                  </w:tcBorders>
                  <w:vAlign w:val="center"/>
                </w:tcPr>
                <w:p>
                  <w:pPr>
                    <w:autoSpaceDE w:val="0"/>
                    <w:autoSpaceDN w:val="0"/>
                    <w:adjustRightInd w:val="0"/>
                    <w:spacing w:line="240" w:lineRule="atLeast"/>
                    <w:jc w:val="center"/>
                    <w:rPr>
                      <w:szCs w:val="21"/>
                    </w:rPr>
                  </w:pPr>
                  <w:r>
                    <w:rPr>
                      <w:rFonts w:hint="eastAsia"/>
                      <w:szCs w:val="21"/>
                    </w:rPr>
                    <w:t>20</w:t>
                  </w:r>
                  <w:r>
                    <w:rPr>
                      <w:szCs w:val="21"/>
                    </w:rPr>
                    <w:t>人</w:t>
                  </w:r>
                </w:p>
              </w:tc>
              <w:tc>
                <w:tcPr>
                  <w:tcW w:w="1364" w:type="dxa"/>
                  <w:tcBorders>
                    <w:tl2br w:val="nil"/>
                    <w:tr2bl w:val="nil"/>
                  </w:tcBorders>
                  <w:vAlign w:val="center"/>
                </w:tcPr>
                <w:p>
                  <w:pPr>
                    <w:autoSpaceDE w:val="0"/>
                    <w:autoSpaceDN w:val="0"/>
                    <w:adjustRightInd w:val="0"/>
                    <w:spacing w:line="240" w:lineRule="atLeast"/>
                    <w:jc w:val="center"/>
                    <w:rPr>
                      <w:szCs w:val="21"/>
                    </w:rPr>
                  </w:pPr>
                  <w:r>
                    <w:rPr>
                      <w:rFonts w:hint="eastAsia"/>
                      <w:szCs w:val="21"/>
                    </w:rPr>
                    <w:t>2.4</w:t>
                  </w:r>
                </w:p>
              </w:tc>
              <w:tc>
                <w:tcPr>
                  <w:tcW w:w="1510" w:type="dxa"/>
                  <w:tcBorders>
                    <w:tl2br w:val="nil"/>
                    <w:tr2bl w:val="nil"/>
                  </w:tcBorders>
                  <w:vAlign w:val="center"/>
                </w:tcPr>
                <w:p>
                  <w:pPr>
                    <w:pStyle w:val="14"/>
                    <w:spacing w:before="0" w:beforeAutospacing="0" w:after="0" w:afterAutospacing="0" w:line="240" w:lineRule="atLeast"/>
                    <w:jc w:val="center"/>
                    <w:textAlignment w:val="baseline"/>
                    <w:rPr>
                      <w:sz w:val="21"/>
                      <w:szCs w:val="21"/>
                    </w:rPr>
                  </w:pPr>
                  <w:r>
                    <w:rPr>
                      <w:rFonts w:hint="eastAsia"/>
                      <w:sz w:val="21"/>
                      <w:szCs w:val="21"/>
                    </w:rPr>
                    <w:t>840</w:t>
                  </w:r>
                </w:p>
              </w:tc>
              <w:tc>
                <w:tcPr>
                  <w:tcW w:w="1477" w:type="dxa"/>
                  <w:tcBorders>
                    <w:tl2br w:val="nil"/>
                    <w:tr2bl w:val="nil"/>
                  </w:tcBorders>
                  <w:vAlign w:val="center"/>
                </w:tcPr>
                <w:p>
                  <w:pPr>
                    <w:pStyle w:val="14"/>
                    <w:spacing w:before="0" w:beforeAutospacing="0" w:after="0" w:afterAutospacing="0" w:line="240" w:lineRule="atLeast"/>
                    <w:jc w:val="center"/>
                    <w:textAlignment w:val="baseline"/>
                    <w:rPr>
                      <w:sz w:val="21"/>
                      <w:szCs w:val="21"/>
                    </w:rPr>
                  </w:pPr>
                  <w:r>
                    <w:rPr>
                      <w:rFonts w:hint="eastAsia"/>
                      <w:sz w:val="21"/>
                      <w:szCs w:val="21"/>
                    </w:rPr>
                    <w:t>714</w:t>
                  </w:r>
                </w:p>
              </w:tc>
            </w:tr>
          </w:tbl>
          <w:p>
            <w:pPr>
              <w:widowControl/>
              <w:jc w:val="center"/>
              <w:rPr>
                <w:b/>
                <w:bCs/>
                <w:sz w:val="24"/>
                <w:szCs w:val="24"/>
              </w:rPr>
            </w:pPr>
            <w:r>
              <w:rPr>
                <w:rFonts w:ascii="宋体" w:hAnsi="宋体" w:cs="宋体"/>
                <w:kern w:val="0"/>
                <w:sz w:val="24"/>
                <w:szCs w:val="24"/>
              </w:rPr>
              <w:drawing>
                <wp:anchor distT="0" distB="0" distL="114300" distR="114300" simplePos="0" relativeHeight="251658240" behindDoc="1" locked="0" layoutInCell="1" allowOverlap="1">
                  <wp:simplePos x="0" y="0"/>
                  <wp:positionH relativeFrom="column">
                    <wp:posOffset>32385</wp:posOffset>
                  </wp:positionH>
                  <wp:positionV relativeFrom="paragraph">
                    <wp:posOffset>31750</wp:posOffset>
                  </wp:positionV>
                  <wp:extent cx="5111750" cy="1591310"/>
                  <wp:effectExtent l="19050" t="19050" r="0" b="9525"/>
                  <wp:wrapTight wrapText="bothSides">
                    <wp:wrapPolygon>
                      <wp:start x="-80" y="-259"/>
                      <wp:lineTo x="-80" y="21729"/>
                      <wp:lineTo x="21573" y="21729"/>
                      <wp:lineTo x="21573" y="-259"/>
                      <wp:lineTo x="-80" y="-259"/>
                    </wp:wrapPolygon>
                  </wp:wrapTight>
                  <wp:docPr id="3" name="图片 3" descr="C:\Users\Administrator\AppData\Roaming\Tencent\Users\284574432\QQ\WinTemp\RichOle\JFOBXV%H5L6}J8$SBFQ1R_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Administrator\AppData\Roaming\Tencent\Users\284574432\QQ\WinTemp\RichOle\JFOBXV%H5L6}J8$SBFQ1R_S.png"/>
                          <pic:cNvPicPr>
                            <a:picLocks noChangeAspect="1" noChangeArrowheads="1"/>
                          </pic:cNvPicPr>
                        </pic:nvPicPr>
                        <pic:blipFill>
                          <a:blip r:embed="rId13">
                            <a:extLst>
                              <a:ext uri="{28A0092B-C50C-407E-A947-70E740481C1C}">
                                <a14:useLocalDpi xmlns:a14="http://schemas.microsoft.com/office/drawing/2010/main" val="0"/>
                              </a:ext>
                            </a:extLst>
                          </a:blip>
                          <a:srcRect l="3492" t="6504" b="7023"/>
                          <a:stretch>
                            <a:fillRect/>
                          </a:stretch>
                        </pic:blipFill>
                        <pic:spPr>
                          <a:xfrm>
                            <a:off x="0" y="0"/>
                            <a:ext cx="5112000" cy="1591200"/>
                          </a:xfrm>
                          <a:prstGeom prst="rect">
                            <a:avLst/>
                          </a:prstGeom>
                          <a:noFill/>
                          <a:ln w="15875" cap="flat" cmpd="sng" algn="ctr">
                            <a:solidFill>
                              <a:sysClr val="windowText" lastClr="000000"/>
                            </a:solidFill>
                            <a:prstDash val="lgDash"/>
                            <a:round/>
                            <a:headEnd type="none" w="med" len="med"/>
                            <a:tailEnd type="none" w="med" len="med"/>
                          </a:ln>
                        </pic:spPr>
                      </pic:pic>
                    </a:graphicData>
                  </a:graphic>
                </wp:anchor>
              </w:drawing>
            </w:r>
            <w:r>
              <w:rPr>
                <w:rFonts w:hint="eastAsia"/>
                <w:b/>
                <w:bCs/>
                <w:sz w:val="24"/>
                <w:szCs w:val="24"/>
              </w:rPr>
              <w:t>图2               项目水平衡图</w:t>
            </w:r>
          </w:p>
          <w:p>
            <w:pPr>
              <w:spacing w:line="360" w:lineRule="auto"/>
              <w:ind w:firstLine="480" w:firstLineChars="200"/>
              <w:rPr>
                <w:sz w:val="24"/>
                <w:szCs w:val="24"/>
              </w:rPr>
            </w:pPr>
            <w:r>
              <w:rPr>
                <w:rFonts w:hint="eastAsia"/>
                <w:sz w:val="24"/>
                <w:szCs w:val="24"/>
              </w:rPr>
              <w:t>②排水</w:t>
            </w:r>
          </w:p>
          <w:p>
            <w:pPr>
              <w:spacing w:line="360" w:lineRule="auto"/>
              <w:ind w:firstLine="480" w:firstLineChars="200"/>
              <w:rPr>
                <w:sz w:val="24"/>
                <w:szCs w:val="24"/>
              </w:rPr>
            </w:pPr>
            <w:r>
              <w:rPr>
                <w:rFonts w:hint="eastAsia"/>
                <w:sz w:val="24"/>
                <w:szCs w:val="24"/>
              </w:rPr>
              <w:t>项目排水采用雨污分流制，雨水经厂区内雨水系统排出厂外雨水系统，生活废水依托原有化粪池处理后，食堂废水经隔油池处理后，同生活污水依托原有化粪池处理，化粪池定期清掏，</w:t>
            </w:r>
            <w:r>
              <w:rPr>
                <w:rFonts w:hint="eastAsia"/>
                <w:bCs/>
                <w:sz w:val="24"/>
                <w:szCs w:val="24"/>
              </w:rPr>
              <w:t>定期清运至泾河第二污水处理厂</w:t>
            </w:r>
            <w:r>
              <w:rPr>
                <w:rFonts w:hint="eastAsia"/>
                <w:sz w:val="24"/>
                <w:szCs w:val="24"/>
              </w:rPr>
              <w:t>。</w:t>
            </w:r>
          </w:p>
          <w:p>
            <w:pPr>
              <w:spacing w:line="360" w:lineRule="auto"/>
              <w:ind w:firstLine="480" w:firstLineChars="200"/>
              <w:rPr>
                <w:sz w:val="24"/>
                <w:szCs w:val="24"/>
              </w:rPr>
            </w:pPr>
            <w:r>
              <w:rPr>
                <w:rFonts w:hint="eastAsia"/>
                <w:sz w:val="24"/>
                <w:szCs w:val="24"/>
              </w:rPr>
              <w:t>（2）供电工程</w:t>
            </w:r>
          </w:p>
          <w:p>
            <w:pPr>
              <w:spacing w:line="360" w:lineRule="auto"/>
              <w:ind w:firstLine="480" w:firstLineChars="200"/>
              <w:outlineLvl w:val="2"/>
              <w:rPr>
                <w:sz w:val="24"/>
                <w:szCs w:val="24"/>
              </w:rPr>
            </w:pPr>
            <w:r>
              <w:rPr>
                <w:rFonts w:hint="eastAsia"/>
                <w:sz w:val="24"/>
                <w:szCs w:val="24"/>
              </w:rPr>
              <w:t>项目租赁陕西东辰机床有限公司原有生产厂房和办公楼，供电依托原有供电线路，原有供电由当地供电网络统一提供。</w:t>
            </w:r>
          </w:p>
          <w:p>
            <w:pPr>
              <w:spacing w:line="360" w:lineRule="auto"/>
              <w:ind w:firstLine="480" w:firstLineChars="200"/>
              <w:outlineLvl w:val="2"/>
              <w:rPr>
                <w:sz w:val="24"/>
                <w:szCs w:val="24"/>
              </w:rPr>
            </w:pPr>
            <w:r>
              <w:rPr>
                <w:rFonts w:hint="eastAsia"/>
                <w:sz w:val="24"/>
                <w:szCs w:val="24"/>
              </w:rPr>
              <w:t>（3）</w:t>
            </w:r>
            <w:r>
              <w:rPr>
                <w:sz w:val="24"/>
                <w:szCs w:val="24"/>
              </w:rPr>
              <w:t>供热及制冷</w:t>
            </w:r>
          </w:p>
          <w:p>
            <w:pPr>
              <w:spacing w:line="360" w:lineRule="auto"/>
              <w:ind w:firstLine="480" w:firstLineChars="200"/>
              <w:rPr>
                <w:sz w:val="24"/>
                <w:szCs w:val="24"/>
              </w:rPr>
            </w:pPr>
            <w:r>
              <w:rPr>
                <w:rFonts w:hint="eastAsia"/>
                <w:sz w:val="24"/>
                <w:szCs w:val="24"/>
              </w:rPr>
              <w:t>项目生产厂房不供暖制冷，办公区采用分体式空调供暖制冷。</w:t>
            </w:r>
          </w:p>
          <w:p>
            <w:pPr>
              <w:tabs>
                <w:tab w:val="left" w:pos="72"/>
              </w:tabs>
              <w:spacing w:line="360" w:lineRule="auto"/>
              <w:ind w:firstLine="482" w:firstLineChars="200"/>
              <w:rPr>
                <w:b/>
                <w:bCs/>
                <w:sz w:val="24"/>
                <w:szCs w:val="24"/>
              </w:rPr>
            </w:pPr>
            <w:r>
              <w:rPr>
                <w:rFonts w:hint="eastAsia"/>
                <w:b/>
                <w:bCs/>
                <w:sz w:val="24"/>
                <w:szCs w:val="24"/>
              </w:rPr>
              <w:t>11、项目总平面布置</w:t>
            </w:r>
          </w:p>
          <w:p>
            <w:pPr>
              <w:spacing w:line="360" w:lineRule="auto"/>
              <w:ind w:firstLine="480" w:firstLineChars="200"/>
              <w:rPr>
                <w:sz w:val="24"/>
                <w:szCs w:val="24"/>
              </w:rPr>
            </w:pPr>
            <w:r>
              <w:rPr>
                <w:rFonts w:hint="eastAsia"/>
                <w:sz w:val="24"/>
                <w:szCs w:val="24"/>
              </w:rPr>
              <w:t>项目在租赁原厂房的基础上，合理布置各操作车间。出入口设置在西侧，依次南北设置吊挂打磨区、板材打磨区、机加工区，整个厂区的布局依据产品加工的程序布置，</w:t>
            </w:r>
            <w:r>
              <w:rPr>
                <w:sz w:val="24"/>
                <w:szCs w:val="24"/>
              </w:rPr>
              <w:t>项目各功能分区明确、车间布局满足生产工艺流程，满足功能分区要求</w:t>
            </w:r>
            <w:r>
              <w:rPr>
                <w:rFonts w:hint="eastAsia"/>
                <w:sz w:val="24"/>
                <w:szCs w:val="24"/>
              </w:rPr>
              <w:t>。项目平面布置图见附图2。</w:t>
            </w:r>
          </w:p>
          <w:p>
            <w:pPr>
              <w:spacing w:line="360" w:lineRule="auto"/>
              <w:ind w:firstLine="482" w:firstLineChars="200"/>
              <w:jc w:val="left"/>
              <w:rPr>
                <w:b/>
                <w:bCs/>
                <w:sz w:val="24"/>
                <w:szCs w:val="24"/>
              </w:rPr>
            </w:pPr>
            <w:r>
              <w:rPr>
                <w:rFonts w:hint="eastAsia"/>
                <w:b/>
                <w:bCs/>
                <w:sz w:val="24"/>
                <w:szCs w:val="24"/>
              </w:rPr>
              <w:t>12、劳动定员及工作制度</w:t>
            </w:r>
          </w:p>
          <w:p>
            <w:pPr>
              <w:spacing w:line="360" w:lineRule="auto"/>
              <w:ind w:firstLine="480" w:firstLineChars="200"/>
              <w:jc w:val="left"/>
              <w:rPr>
                <w:sz w:val="24"/>
                <w:szCs w:val="24"/>
              </w:rPr>
            </w:pPr>
            <w:r>
              <w:rPr>
                <w:rFonts w:hint="eastAsia"/>
                <w:sz w:val="24"/>
                <w:szCs w:val="24"/>
              </w:rPr>
              <w:t>项目劳动定员20人，全年运营350天，采用1班8小时工作制度，办公楼2楼设置职工食堂。</w:t>
            </w:r>
          </w:p>
          <w:p>
            <w:pPr>
              <w:spacing w:line="360" w:lineRule="auto"/>
              <w:ind w:firstLine="482" w:firstLineChars="200"/>
              <w:rPr>
                <w:b/>
                <w:bCs/>
                <w:sz w:val="24"/>
                <w:szCs w:val="24"/>
              </w:rPr>
            </w:pPr>
            <w:r>
              <w:rPr>
                <w:rFonts w:hint="eastAsia"/>
                <w:b/>
                <w:bCs/>
                <w:sz w:val="24"/>
                <w:szCs w:val="24"/>
              </w:rPr>
              <w:t>13、工程总投资及资金筹措</w:t>
            </w:r>
          </w:p>
          <w:p>
            <w:pPr>
              <w:spacing w:line="360" w:lineRule="auto"/>
              <w:ind w:firstLine="480" w:firstLineChars="200"/>
              <w:rPr>
                <w:sz w:val="24"/>
                <w:szCs w:val="24"/>
              </w:rPr>
            </w:pPr>
            <w:r>
              <w:rPr>
                <w:rFonts w:hint="eastAsia"/>
                <w:sz w:val="24"/>
                <w:szCs w:val="24"/>
              </w:rPr>
              <w:t>项目总投资25万元。资金来源为企业自筹。</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gridAfter w:val="1"/>
          <w:wAfter w:w="12" w:type="dxa"/>
          <w:trHeight w:val="1498" w:hRule="atLeast"/>
        </w:trPr>
        <w:tc>
          <w:tcPr>
            <w:tcW w:w="8472" w:type="dxa"/>
            <w:gridSpan w:val="10"/>
          </w:tcPr>
          <w:p>
            <w:pPr>
              <w:spacing w:line="360" w:lineRule="auto"/>
              <w:ind w:firstLine="480" w:firstLineChars="200"/>
              <w:outlineLvl w:val="3"/>
              <w:rPr>
                <w:sz w:val="24"/>
                <w:szCs w:val="24"/>
              </w:rPr>
            </w:pPr>
            <w:r>
              <w:rPr>
                <w:rFonts w:hint="eastAsia"/>
                <w:sz w:val="24"/>
                <w:szCs w:val="24"/>
              </w:rPr>
              <w:t>与本项目有关的原有污染情况及主要环境问题：</w:t>
            </w:r>
          </w:p>
          <w:p>
            <w:pPr>
              <w:spacing w:line="360" w:lineRule="auto"/>
              <w:ind w:firstLine="480" w:firstLineChars="200"/>
              <w:outlineLvl w:val="3"/>
              <w:rPr>
                <w:sz w:val="24"/>
                <w:szCs w:val="24"/>
              </w:rPr>
            </w:pPr>
            <w:r>
              <w:rPr>
                <w:rFonts w:hint="eastAsia"/>
                <w:sz w:val="24"/>
                <w:szCs w:val="24"/>
              </w:rPr>
              <w:t>本次拟建项目拟租用陕西东辰机床有限公司原有生产厂房进行建设，该厂房为空厂房，无投入运行。</w:t>
            </w:r>
            <w:r>
              <w:rPr>
                <w:sz w:val="24"/>
                <w:szCs w:val="24"/>
              </w:rPr>
              <w:t>不存在原有污染情况</w:t>
            </w:r>
            <w:r>
              <w:rPr>
                <w:rFonts w:hint="eastAsia"/>
                <w:sz w:val="24"/>
                <w:szCs w:val="24"/>
              </w:rPr>
              <w:t>。</w:t>
            </w:r>
          </w:p>
          <w:p>
            <w:pPr>
              <w:spacing w:line="360" w:lineRule="auto"/>
              <w:ind w:firstLine="480" w:firstLineChars="200"/>
              <w:outlineLvl w:val="3"/>
              <w:rPr>
                <w:sz w:val="24"/>
                <w:szCs w:val="24"/>
              </w:rPr>
            </w:pPr>
            <w:r>
              <w:rPr>
                <w:rFonts w:hint="eastAsia"/>
                <w:sz w:val="24"/>
                <w:szCs w:val="24"/>
              </w:rPr>
              <w:t>根据调查，陕西东辰机床有限公司于2010年5月委托宿州市环境保护科学研究所对“陕西东辰机床有限公司建设数控加工设备生产线项目”进行环境影响评价，该项目于2010年5月取得泾阳县环境保护局环评批复（泾环函[2010]90号）。目前项目已建成运行，尚未申请竣工验收。</w:t>
            </w:r>
          </w:p>
          <w:p>
            <w:pPr>
              <w:spacing w:line="360" w:lineRule="auto"/>
              <w:ind w:firstLine="480" w:firstLineChars="200"/>
              <w:outlineLvl w:val="3"/>
              <w:rPr>
                <w:sz w:val="24"/>
                <w:szCs w:val="24"/>
              </w:rPr>
            </w:pPr>
            <w:r>
              <w:rPr>
                <w:rFonts w:hint="eastAsia"/>
                <w:sz w:val="24"/>
                <w:szCs w:val="24"/>
              </w:rPr>
              <w:t>陕西东辰机床有限公司在2015年2月取得泾阳县国土资源局颁发的土地证（泾国用（2015）第A-001号），项目用地性质为工业用地。因此项目符合西咸新区-泾河新城分区用地规划和规划环评要求。</w:t>
            </w:r>
          </w:p>
          <w:p>
            <w:pPr>
              <w:spacing w:line="360" w:lineRule="auto"/>
              <w:ind w:firstLine="480" w:firstLineChars="200"/>
              <w:outlineLvl w:val="3"/>
              <w:rPr>
                <w:sz w:val="24"/>
                <w:szCs w:val="24"/>
              </w:rPr>
            </w:pPr>
            <w:r>
              <w:rPr>
                <w:rFonts w:hint="eastAsia"/>
                <w:sz w:val="24"/>
                <w:szCs w:val="24"/>
              </w:rPr>
              <w:t>根据现场调查，本次评价项目供电、给水、排水等基础设施均依托于陕西东辰机床有限公司现有厂区的基础设施，同时本次项目的污水处理措施依托现有厂区化粪池。根据调查，现有厂区的化粪池容积为10m</w:t>
            </w:r>
            <w:r>
              <w:rPr>
                <w:rFonts w:hint="eastAsia"/>
                <w:sz w:val="24"/>
                <w:szCs w:val="24"/>
                <w:vertAlign w:val="superscript"/>
              </w:rPr>
              <w:t>3</w:t>
            </w:r>
            <w:r>
              <w:rPr>
                <w:rFonts w:hint="eastAsia"/>
                <w:sz w:val="24"/>
                <w:szCs w:val="24"/>
              </w:rPr>
              <w:t>，厂区现有排水量为2.6m</w:t>
            </w:r>
            <w:r>
              <w:rPr>
                <w:rFonts w:hint="eastAsia"/>
                <w:sz w:val="24"/>
                <w:szCs w:val="24"/>
                <w:vertAlign w:val="superscript"/>
              </w:rPr>
              <w:t>3</w:t>
            </w:r>
            <w:r>
              <w:rPr>
                <w:rFonts w:hint="eastAsia"/>
                <w:sz w:val="24"/>
                <w:szCs w:val="24"/>
              </w:rPr>
              <w:t>/d，本次项目排水量为2.04m</w:t>
            </w:r>
            <w:r>
              <w:rPr>
                <w:rFonts w:hint="eastAsia"/>
                <w:sz w:val="24"/>
                <w:szCs w:val="24"/>
                <w:vertAlign w:val="superscript"/>
              </w:rPr>
              <w:t>3</w:t>
            </w:r>
            <w:r>
              <w:rPr>
                <w:rFonts w:hint="eastAsia"/>
                <w:sz w:val="24"/>
                <w:szCs w:val="24"/>
              </w:rPr>
              <w:t>/d，因此现有化粪池可以满足本次项目污水处理需求。</w:t>
            </w:r>
          </w:p>
          <w:p/>
          <w:p>
            <w:pPr>
              <w:pStyle w:val="2"/>
              <w:spacing w:before="0" w:after="0" w:line="240" w:lineRule="auto"/>
            </w:pPr>
          </w:p>
        </w:tc>
      </w:tr>
    </w:tbl>
    <w:p>
      <w:pPr>
        <w:tabs>
          <w:tab w:val="left" w:pos="3780"/>
          <w:tab w:val="left" w:pos="4536"/>
        </w:tabs>
        <w:outlineLvl w:val="0"/>
        <w:rPr>
          <w:rFonts w:ascii="黑体" w:hAnsi="黑体" w:eastAsia="黑体"/>
          <w:sz w:val="30"/>
        </w:rPr>
      </w:pPr>
      <w:bookmarkStart w:id="2" w:name="_Toc29568"/>
      <w:r>
        <w:rPr>
          <w:rFonts w:hint="eastAsia" w:ascii="黑体" w:hAnsi="黑体" w:eastAsia="黑体"/>
          <w:sz w:val="30"/>
        </w:rPr>
        <w:t>建设项目所在地自然环境</w:t>
      </w:r>
      <w:bookmarkEnd w:id="2"/>
      <w:r>
        <w:rPr>
          <w:rFonts w:hint="eastAsia" w:ascii="黑体" w:hAnsi="黑体" w:eastAsia="黑体"/>
          <w:sz w:val="30"/>
        </w:rPr>
        <w:t>概况</w:t>
      </w:r>
    </w:p>
    <w:tbl>
      <w:tblPr>
        <w:tblStyle w:val="41"/>
        <w:tblW w:w="8523" w:type="dxa"/>
        <w:tblInd w:w="0" w:type="dxa"/>
        <w:tblBorders>
          <w:top w:val="single" w:color="auto" w:sz="12" w:space="0"/>
          <w:left w:val="single" w:color="auto" w:sz="12" w:space="0"/>
          <w:bottom w:val="single" w:color="auto" w:sz="12" w:space="0"/>
          <w:right w:val="single" w:color="auto" w:sz="12" w:space="0"/>
          <w:insideH w:val="none" w:color="auto" w:sz="0" w:space="0"/>
          <w:insideV w:val="single" w:color="auto" w:sz="12" w:space="0"/>
        </w:tblBorders>
        <w:tblLayout w:type="fixed"/>
        <w:tblCellMar>
          <w:top w:w="0" w:type="dxa"/>
          <w:left w:w="108" w:type="dxa"/>
          <w:bottom w:w="0" w:type="dxa"/>
          <w:right w:w="108" w:type="dxa"/>
        </w:tblCellMar>
      </w:tblPr>
      <w:tblGrid>
        <w:gridCol w:w="8523"/>
      </w:tblGrid>
      <w:tr>
        <w:tblPrEx>
          <w:tblBorders>
            <w:top w:val="single" w:color="auto" w:sz="12" w:space="0"/>
            <w:left w:val="single" w:color="auto" w:sz="12" w:space="0"/>
            <w:bottom w:val="single" w:color="auto" w:sz="12" w:space="0"/>
            <w:right w:val="single" w:color="auto" w:sz="12" w:space="0"/>
            <w:insideH w:val="none" w:color="auto" w:sz="0" w:space="0"/>
            <w:insideV w:val="single" w:color="auto" w:sz="12" w:space="0"/>
          </w:tblBorders>
          <w:tblLayout w:type="fixed"/>
          <w:tblCellMar>
            <w:top w:w="0" w:type="dxa"/>
            <w:left w:w="108" w:type="dxa"/>
            <w:bottom w:w="0" w:type="dxa"/>
            <w:right w:w="108" w:type="dxa"/>
          </w:tblCellMar>
        </w:tblPrEx>
        <w:trPr>
          <w:trHeight w:val="7148" w:hRule="atLeast"/>
        </w:trPr>
        <w:tc>
          <w:tcPr>
            <w:tcW w:w="8523" w:type="dxa"/>
          </w:tcPr>
          <w:p>
            <w:pPr>
              <w:spacing w:line="360" w:lineRule="auto"/>
              <w:rPr>
                <w:b/>
                <w:bCs/>
                <w:sz w:val="24"/>
                <w:szCs w:val="24"/>
              </w:rPr>
            </w:pPr>
            <w:r>
              <w:rPr>
                <w:rFonts w:hint="eastAsia"/>
                <w:b/>
                <w:bCs/>
                <w:sz w:val="24"/>
                <w:szCs w:val="24"/>
              </w:rPr>
              <w:t>自然环境简况（地形、地貌、地质、气候、气象、水文、植被、生物多样性等）：</w:t>
            </w:r>
          </w:p>
          <w:p>
            <w:pPr>
              <w:spacing w:line="360" w:lineRule="auto"/>
              <w:ind w:firstLine="482" w:firstLineChars="200"/>
              <w:rPr>
                <w:b/>
                <w:bCs/>
                <w:sz w:val="24"/>
                <w:szCs w:val="24"/>
              </w:rPr>
            </w:pPr>
            <w:r>
              <w:rPr>
                <w:rFonts w:hint="eastAsia"/>
                <w:b/>
                <w:bCs/>
                <w:sz w:val="24"/>
                <w:szCs w:val="24"/>
              </w:rPr>
              <w:t>一、地理位置</w:t>
            </w:r>
          </w:p>
          <w:p>
            <w:pPr>
              <w:adjustRightInd w:val="0"/>
              <w:snapToGrid w:val="0"/>
              <w:spacing w:line="360" w:lineRule="auto"/>
              <w:ind w:firstLine="480" w:firstLineChars="200"/>
              <w:rPr>
                <w:sz w:val="24"/>
                <w:szCs w:val="24"/>
              </w:rPr>
            </w:pPr>
            <w:r>
              <w:rPr>
                <w:rFonts w:hint="eastAsia"/>
                <w:sz w:val="24"/>
                <w:szCs w:val="24"/>
              </w:rPr>
              <w:t>本项目位于西咸新区泾河新城永乐镇田村陕西东辰机床有限公司内。永乐镇隶属于陕西省咸阳市泾阳县，位于泾阳县东部。总面积25.5平方公里。具体地理位置图详见附图1。</w:t>
            </w:r>
          </w:p>
          <w:p>
            <w:pPr>
              <w:spacing w:line="360" w:lineRule="auto"/>
              <w:ind w:firstLine="482" w:firstLineChars="200"/>
              <w:rPr>
                <w:b/>
                <w:bCs/>
                <w:sz w:val="24"/>
                <w:szCs w:val="24"/>
              </w:rPr>
            </w:pPr>
            <w:r>
              <w:rPr>
                <w:rFonts w:hint="eastAsia"/>
                <w:b/>
                <w:bCs/>
                <w:sz w:val="24"/>
                <w:szCs w:val="24"/>
              </w:rPr>
              <w:t>二、地形地貌</w:t>
            </w:r>
          </w:p>
          <w:p>
            <w:pPr>
              <w:spacing w:line="360" w:lineRule="auto"/>
              <w:ind w:firstLine="480" w:firstLineChars="200"/>
              <w:rPr>
                <w:sz w:val="24"/>
                <w:szCs w:val="24"/>
              </w:rPr>
            </w:pPr>
            <w:r>
              <w:rPr>
                <w:rFonts w:hint="eastAsia"/>
                <w:sz w:val="24"/>
                <w:szCs w:val="24"/>
              </w:rPr>
              <w:t>项目所在地位于关中断陷盆地中部，泾河与渭河交汇处的泾河北岸一级阶地和高漫滩上，就规划区地势来看，总体上西北高、东南低（西北高程391.0m，东南为376m）。其中阶地成东南方向展布，南北宽4.0km，地势平坦开阔，向南倾斜，坡度为0.4%；高漫滩宽0.6-1.2km，地势平缓，坡度0.12%。根据现场勘察，项目场地地势相对平坦。</w:t>
            </w:r>
          </w:p>
          <w:p>
            <w:pPr>
              <w:spacing w:line="360" w:lineRule="auto"/>
              <w:ind w:firstLine="482" w:firstLineChars="200"/>
              <w:rPr>
                <w:b/>
                <w:bCs/>
                <w:sz w:val="24"/>
                <w:szCs w:val="24"/>
              </w:rPr>
            </w:pPr>
            <w:r>
              <w:rPr>
                <w:rFonts w:hint="eastAsia"/>
                <w:b/>
                <w:bCs/>
                <w:sz w:val="24"/>
                <w:szCs w:val="24"/>
              </w:rPr>
              <w:t>四、水文</w:t>
            </w:r>
          </w:p>
          <w:p>
            <w:pPr>
              <w:spacing w:line="360" w:lineRule="auto"/>
              <w:ind w:firstLine="480" w:firstLineChars="200"/>
              <w:rPr>
                <w:sz w:val="24"/>
                <w:szCs w:val="24"/>
              </w:rPr>
            </w:pPr>
            <w:r>
              <w:rPr>
                <w:rFonts w:hint="eastAsia"/>
                <w:sz w:val="24"/>
                <w:szCs w:val="24"/>
              </w:rPr>
              <w:t>1、地表水</w:t>
            </w:r>
          </w:p>
          <w:p>
            <w:pPr>
              <w:spacing w:line="360" w:lineRule="auto"/>
              <w:ind w:firstLine="480" w:firstLineChars="200"/>
              <w:rPr>
                <w:sz w:val="24"/>
                <w:szCs w:val="24"/>
              </w:rPr>
            </w:pPr>
            <w:r>
              <w:rPr>
                <w:rFonts w:hint="eastAsia"/>
                <w:sz w:val="24"/>
                <w:szCs w:val="24"/>
              </w:rPr>
              <w:t>本项目所在区域内涉及的河流为泾河，属于渭河的一级支流，黄河二级支流。泾河在泾阳内源自宁夏回族自治区泾源县，自谢家沟入境，张家山出谷，东南流至桃园村附近出境。县内河长77km,流域面积634m</w:t>
            </w:r>
            <w:r>
              <w:rPr>
                <w:rFonts w:hint="eastAsia"/>
                <w:sz w:val="24"/>
                <w:szCs w:val="24"/>
                <w:vertAlign w:val="superscript"/>
              </w:rPr>
              <w:t>2</w:t>
            </w:r>
            <w:r>
              <w:rPr>
                <w:rFonts w:hint="eastAsia"/>
                <w:sz w:val="24"/>
                <w:szCs w:val="24"/>
              </w:rPr>
              <w:t>。多年平均径流量18.67亿m</w:t>
            </w:r>
            <w:r>
              <w:rPr>
                <w:rFonts w:hint="eastAsia"/>
                <w:sz w:val="24"/>
                <w:szCs w:val="24"/>
                <w:vertAlign w:val="superscript"/>
              </w:rPr>
              <w:t>3</w:t>
            </w:r>
            <w:r>
              <w:rPr>
                <w:rFonts w:hint="eastAsia"/>
                <w:sz w:val="24"/>
                <w:szCs w:val="24"/>
              </w:rPr>
              <w:t>，平均流量64.1m</w:t>
            </w:r>
            <w:r>
              <w:rPr>
                <w:rFonts w:hint="eastAsia"/>
                <w:sz w:val="24"/>
                <w:szCs w:val="24"/>
                <w:vertAlign w:val="superscript"/>
              </w:rPr>
              <w:t>3</w:t>
            </w:r>
            <w:r>
              <w:rPr>
                <w:rFonts w:hint="eastAsia"/>
                <w:sz w:val="24"/>
                <w:szCs w:val="24"/>
              </w:rPr>
              <w:t>/s，年输沙量2.74亿m</w:t>
            </w:r>
            <w:r>
              <w:rPr>
                <w:rFonts w:hint="eastAsia"/>
                <w:sz w:val="24"/>
                <w:szCs w:val="24"/>
                <w:vertAlign w:val="superscript"/>
              </w:rPr>
              <w:t>3</w:t>
            </w:r>
            <w:r>
              <w:rPr>
                <w:rFonts w:hint="eastAsia"/>
                <w:sz w:val="24"/>
                <w:szCs w:val="24"/>
              </w:rPr>
              <w:t>。新城内泾河长度约23.5km。</w:t>
            </w:r>
          </w:p>
          <w:p>
            <w:pPr>
              <w:spacing w:line="360" w:lineRule="auto"/>
              <w:ind w:firstLine="480" w:firstLineChars="200"/>
              <w:rPr>
                <w:sz w:val="24"/>
                <w:szCs w:val="24"/>
              </w:rPr>
            </w:pPr>
            <w:r>
              <w:rPr>
                <w:rFonts w:hint="eastAsia"/>
                <w:sz w:val="24"/>
                <w:szCs w:val="24"/>
              </w:rPr>
              <w:t>泾河位于本项目南侧，与本项目直线距离7.1km。</w:t>
            </w:r>
          </w:p>
          <w:p>
            <w:pPr>
              <w:spacing w:line="360" w:lineRule="auto"/>
              <w:ind w:firstLine="480" w:firstLineChars="200"/>
              <w:rPr>
                <w:sz w:val="24"/>
                <w:szCs w:val="24"/>
              </w:rPr>
            </w:pPr>
            <w:r>
              <w:rPr>
                <w:rFonts w:hint="eastAsia"/>
                <w:sz w:val="24"/>
                <w:szCs w:val="24"/>
              </w:rPr>
              <w:t>2、地下水</w:t>
            </w:r>
          </w:p>
          <w:p>
            <w:pPr>
              <w:spacing w:line="360" w:lineRule="auto"/>
              <w:ind w:firstLine="480" w:firstLineChars="200"/>
              <w:rPr>
                <w:sz w:val="24"/>
                <w:szCs w:val="24"/>
              </w:rPr>
            </w:pPr>
            <w:r>
              <w:rPr>
                <w:rFonts w:hint="eastAsia"/>
                <w:sz w:val="24"/>
                <w:szCs w:val="24"/>
              </w:rPr>
              <w:t>项目所处区域黄土台原区潜水位埋深变化较大，为20-90m。谷区主要富水区分布在泾河漫滩一、二级阶地区，潜水位较浅，一般为5-30m，含水层岩性为砂，砂砾卵石层，透水性和富水性均好。区域地下水类型以重碳酸型水为主，矿物度小于1g/L，属于淡水。</w:t>
            </w:r>
          </w:p>
          <w:p>
            <w:pPr>
              <w:spacing w:line="360" w:lineRule="auto"/>
              <w:ind w:firstLine="482" w:firstLineChars="200"/>
              <w:rPr>
                <w:b/>
                <w:bCs/>
                <w:sz w:val="24"/>
                <w:szCs w:val="24"/>
              </w:rPr>
            </w:pPr>
            <w:r>
              <w:rPr>
                <w:rFonts w:hint="eastAsia"/>
                <w:b/>
                <w:bCs/>
                <w:sz w:val="24"/>
                <w:szCs w:val="24"/>
              </w:rPr>
              <w:t>五、气候气象</w:t>
            </w:r>
          </w:p>
          <w:p>
            <w:pPr>
              <w:spacing w:line="360" w:lineRule="auto"/>
              <w:ind w:firstLine="480" w:firstLineChars="200"/>
              <w:rPr>
                <w:sz w:val="24"/>
                <w:szCs w:val="24"/>
              </w:rPr>
            </w:pPr>
            <w:r>
              <w:rPr>
                <w:rFonts w:hint="eastAsia"/>
                <w:sz w:val="24"/>
                <w:szCs w:val="24"/>
              </w:rPr>
              <w:t>项目所在区域地属暖温带大陆性季风气候，常年主导风向东北风。四季冷暖、干湿分明，冬季寒冷干燥，夏季炎热多雨，降水量年际变化很大，七月、九月降水较集中，年平均气温13℃，冬季（1月）最冷为－20.8℃，夏季最热（7月）为40.9℃。年均降水量560.6毫米，最多降水量820.5毫米，最少为349.2毫米。日照时数年平均为2195.2小时，最多（8月）为541.6小时，最少（2月）为146.2小时。无霜期平均为213-225天，无霜期年均213天；最大冻土深度0.5m。</w:t>
            </w:r>
          </w:p>
          <w:p>
            <w:pPr>
              <w:spacing w:line="360" w:lineRule="auto"/>
              <w:ind w:firstLine="482" w:firstLineChars="200"/>
              <w:rPr>
                <w:b/>
                <w:bCs/>
                <w:sz w:val="24"/>
                <w:szCs w:val="24"/>
              </w:rPr>
            </w:pPr>
            <w:r>
              <w:rPr>
                <w:rFonts w:hint="eastAsia"/>
                <w:b/>
                <w:bCs/>
                <w:sz w:val="24"/>
                <w:szCs w:val="24"/>
              </w:rPr>
              <w:t>六、生物资源</w:t>
            </w:r>
          </w:p>
          <w:p>
            <w:pPr>
              <w:spacing w:line="360" w:lineRule="auto"/>
              <w:ind w:firstLine="480" w:firstLineChars="200"/>
              <w:rPr>
                <w:sz w:val="24"/>
                <w:szCs w:val="24"/>
              </w:rPr>
            </w:pPr>
            <w:r>
              <w:rPr>
                <w:rFonts w:hint="eastAsia"/>
                <w:sz w:val="24"/>
                <w:szCs w:val="24"/>
              </w:rPr>
              <w:t>经现场调查，本项目所在区域地势较为平坦，区域为城镇农村生态系统，植被发育一般，主要为人工栽培的农作物和人工绿化。生物多样性一般，未发现国家及各级保护珍稀植物及野生动植物。</w:t>
            </w:r>
          </w:p>
          <w:p>
            <w:pPr>
              <w:pStyle w:val="2"/>
            </w:pPr>
          </w:p>
          <w:p/>
          <w:p>
            <w:pPr>
              <w:pStyle w:val="2"/>
            </w:pPr>
          </w:p>
          <w:p/>
          <w:p>
            <w:pPr>
              <w:pStyle w:val="2"/>
            </w:pPr>
          </w:p>
          <w:p/>
          <w:p>
            <w:pPr>
              <w:pStyle w:val="2"/>
            </w:pPr>
          </w:p>
          <w:p/>
          <w:p>
            <w:pPr>
              <w:pStyle w:val="2"/>
            </w:pPr>
          </w:p>
          <w:p/>
          <w:p>
            <w:pPr>
              <w:pStyle w:val="2"/>
            </w:pPr>
          </w:p>
        </w:tc>
      </w:tr>
    </w:tbl>
    <w:p>
      <w:pPr>
        <w:tabs>
          <w:tab w:val="left" w:pos="3780"/>
          <w:tab w:val="left" w:pos="4536"/>
        </w:tabs>
        <w:outlineLvl w:val="0"/>
        <w:rPr>
          <w:rFonts w:hint="eastAsia" w:ascii="黑体" w:hAnsi="黑体" w:eastAsia="黑体"/>
          <w:sz w:val="30"/>
        </w:rPr>
      </w:pPr>
      <w:bookmarkStart w:id="3" w:name="_Toc9071"/>
      <w:bookmarkStart w:id="4" w:name="_Toc6944"/>
    </w:p>
    <w:p>
      <w:pPr>
        <w:tabs>
          <w:tab w:val="left" w:pos="3780"/>
          <w:tab w:val="left" w:pos="4536"/>
        </w:tabs>
        <w:outlineLvl w:val="0"/>
        <w:rPr>
          <w:rFonts w:hint="eastAsia" w:ascii="黑体" w:hAnsi="黑体" w:eastAsia="黑体"/>
          <w:sz w:val="30"/>
        </w:rPr>
      </w:pPr>
    </w:p>
    <w:p>
      <w:pPr>
        <w:tabs>
          <w:tab w:val="left" w:pos="3780"/>
          <w:tab w:val="left" w:pos="4536"/>
        </w:tabs>
        <w:outlineLvl w:val="0"/>
        <w:rPr>
          <w:rFonts w:hint="eastAsia" w:ascii="黑体" w:hAnsi="黑体" w:eastAsia="黑体"/>
          <w:sz w:val="30"/>
        </w:rPr>
      </w:pPr>
    </w:p>
    <w:p>
      <w:pPr>
        <w:tabs>
          <w:tab w:val="left" w:pos="3780"/>
          <w:tab w:val="left" w:pos="4536"/>
        </w:tabs>
        <w:outlineLvl w:val="0"/>
        <w:rPr>
          <w:rFonts w:hint="eastAsia" w:ascii="黑体" w:hAnsi="黑体" w:eastAsia="黑体"/>
          <w:sz w:val="30"/>
        </w:rPr>
      </w:pPr>
    </w:p>
    <w:p>
      <w:pPr>
        <w:tabs>
          <w:tab w:val="left" w:pos="3780"/>
          <w:tab w:val="left" w:pos="4536"/>
        </w:tabs>
        <w:outlineLvl w:val="0"/>
        <w:rPr>
          <w:rFonts w:hint="eastAsia" w:ascii="黑体" w:hAnsi="黑体" w:eastAsia="黑体"/>
          <w:sz w:val="30"/>
        </w:rPr>
      </w:pPr>
    </w:p>
    <w:p>
      <w:pPr>
        <w:tabs>
          <w:tab w:val="left" w:pos="3780"/>
          <w:tab w:val="left" w:pos="4536"/>
        </w:tabs>
        <w:outlineLvl w:val="0"/>
        <w:rPr>
          <w:rFonts w:ascii="黑体" w:hAnsi="黑体" w:eastAsia="黑体"/>
          <w:sz w:val="30"/>
        </w:rPr>
      </w:pPr>
      <w:r>
        <w:rPr>
          <w:rFonts w:hint="eastAsia" w:ascii="黑体" w:hAnsi="黑体" w:eastAsia="黑体"/>
          <w:sz w:val="30"/>
        </w:rPr>
        <w:t>环境质量状况</w:t>
      </w:r>
      <w:bookmarkEnd w:id="3"/>
      <w:bookmarkEnd w:id="4"/>
    </w:p>
    <w:tbl>
      <w:tblPr>
        <w:tblStyle w:val="41"/>
        <w:tblW w:w="8529" w:type="dxa"/>
        <w:tblInd w:w="0" w:type="dxa"/>
        <w:tblBorders>
          <w:top w:val="single" w:color="auto" w:sz="12" w:space="0"/>
          <w:left w:val="single" w:color="auto" w:sz="12" w:space="0"/>
          <w:bottom w:val="single" w:color="auto" w:sz="12" w:space="0"/>
          <w:right w:val="single" w:color="auto" w:sz="12" w:space="0"/>
          <w:insideH w:val="none" w:color="auto" w:sz="0" w:space="0"/>
          <w:insideV w:val="single" w:color="auto" w:sz="12" w:space="0"/>
        </w:tblBorders>
        <w:tblLayout w:type="fixed"/>
        <w:tblCellMar>
          <w:top w:w="0" w:type="dxa"/>
          <w:left w:w="108" w:type="dxa"/>
          <w:bottom w:w="0" w:type="dxa"/>
          <w:right w:w="108" w:type="dxa"/>
        </w:tblCellMar>
      </w:tblPr>
      <w:tblGrid>
        <w:gridCol w:w="8529"/>
      </w:tblGrid>
      <w:tr>
        <w:tblPrEx>
          <w:tblBorders>
            <w:top w:val="single" w:color="auto" w:sz="12" w:space="0"/>
            <w:left w:val="single" w:color="auto" w:sz="12" w:space="0"/>
            <w:bottom w:val="single" w:color="auto" w:sz="12" w:space="0"/>
            <w:right w:val="single" w:color="auto" w:sz="12" w:space="0"/>
            <w:insideH w:val="none" w:color="auto" w:sz="0" w:space="0"/>
            <w:insideV w:val="single" w:color="auto" w:sz="12" w:space="0"/>
          </w:tblBorders>
          <w:tblLayout w:type="fixed"/>
          <w:tblCellMar>
            <w:top w:w="0" w:type="dxa"/>
            <w:left w:w="108" w:type="dxa"/>
            <w:bottom w:w="0" w:type="dxa"/>
            <w:right w:w="108" w:type="dxa"/>
          </w:tblCellMar>
        </w:tblPrEx>
        <w:trPr>
          <w:trHeight w:val="11877" w:hRule="atLeast"/>
        </w:trPr>
        <w:tc>
          <w:tcPr>
            <w:tcW w:w="8529" w:type="dxa"/>
          </w:tcPr>
          <w:p>
            <w:pPr>
              <w:spacing w:line="360" w:lineRule="auto"/>
              <w:rPr>
                <w:b/>
                <w:bCs/>
                <w:sz w:val="28"/>
              </w:rPr>
            </w:pPr>
            <w:r>
              <w:rPr>
                <w:rFonts w:hint="eastAsia"/>
                <w:b/>
                <w:bCs/>
                <w:sz w:val="28"/>
              </w:rPr>
              <w:t>建设项目所在地区域环境质量现状及主要环境问题（环境空气、地面水、地下水、声环境、生态环境等）</w:t>
            </w:r>
          </w:p>
          <w:p>
            <w:pPr>
              <w:spacing w:line="360" w:lineRule="auto"/>
              <w:ind w:firstLine="480" w:firstLineChars="200"/>
              <w:rPr>
                <w:rFonts w:ascii="宋体" w:hAnsi="宋体" w:cs="宋体"/>
                <w:sz w:val="24"/>
              </w:rPr>
            </w:pPr>
            <w:r>
              <w:rPr>
                <w:rFonts w:hint="eastAsia" w:ascii="宋体" w:hAnsi="宋体" w:cs="宋体"/>
                <w:sz w:val="24"/>
              </w:rPr>
              <w:t>为了了解项目所在区域环境质量现状，建设单位委托</w:t>
            </w:r>
            <w:r>
              <w:rPr>
                <w:rFonts w:ascii="宋体" w:hAnsi="宋体" w:cs="宋体"/>
                <w:sz w:val="24"/>
              </w:rPr>
              <w:t>西安普惠环境检测技术有限公司</w:t>
            </w:r>
            <w:r>
              <w:rPr>
                <w:rFonts w:hint="eastAsia" w:ascii="宋体" w:hAnsi="宋体" w:cs="宋体"/>
                <w:sz w:val="24"/>
              </w:rPr>
              <w:t>进行环境质量现状监测。</w:t>
            </w:r>
          </w:p>
          <w:p>
            <w:pPr>
              <w:spacing w:line="360" w:lineRule="auto"/>
              <w:ind w:firstLine="482" w:firstLineChars="200"/>
              <w:rPr>
                <w:rFonts w:ascii="宋体" w:hAnsi="宋体"/>
                <w:b/>
                <w:kern w:val="0"/>
                <w:sz w:val="24"/>
              </w:rPr>
            </w:pPr>
            <w:r>
              <w:rPr>
                <w:rFonts w:hint="eastAsia" w:ascii="宋体" w:hAnsi="宋体"/>
                <w:b/>
                <w:kern w:val="0"/>
                <w:sz w:val="24"/>
              </w:rPr>
              <w:t>一、环</w:t>
            </w:r>
            <w:r>
              <w:rPr>
                <w:rFonts w:ascii="宋体" w:hAnsi="宋体"/>
                <w:b/>
                <w:kern w:val="0"/>
                <w:sz w:val="24"/>
              </w:rPr>
              <w:t>境空气质量现状</w:t>
            </w:r>
          </w:p>
          <w:p>
            <w:pPr>
              <w:spacing w:line="360" w:lineRule="auto"/>
              <w:ind w:firstLine="480" w:firstLineChars="200"/>
              <w:rPr>
                <w:rFonts w:ascii="宋体" w:hAnsi="宋体" w:cs="宋体"/>
                <w:bCs/>
                <w:sz w:val="24"/>
              </w:rPr>
            </w:pPr>
            <w:r>
              <w:rPr>
                <w:rFonts w:ascii="宋体" w:hAnsi="宋体" w:cs="宋体"/>
                <w:sz w:val="24"/>
              </w:rPr>
              <w:t>西安普惠环境检测技术有限公司</w:t>
            </w:r>
            <w:r>
              <w:rPr>
                <w:rFonts w:hint="eastAsia" w:ascii="宋体" w:hAnsi="宋体" w:cs="宋体"/>
                <w:sz w:val="24"/>
              </w:rPr>
              <w:t>提供的《西咸新区秦丰钛业金属材料有限公司金属表面</w:t>
            </w:r>
            <w:r>
              <w:rPr>
                <w:rFonts w:hint="eastAsia" w:ascii="宋体" w:hAnsi="宋体" w:cs="宋体"/>
                <w:bCs/>
                <w:sz w:val="24"/>
              </w:rPr>
              <w:t>加工生产线项目环境质量现状监测</w:t>
            </w:r>
            <w:r>
              <w:rPr>
                <w:rFonts w:hint="eastAsia" w:ascii="宋体" w:hAnsi="宋体" w:cs="宋体"/>
                <w:sz w:val="24"/>
              </w:rPr>
              <w:t>》</w:t>
            </w:r>
            <w:r>
              <w:rPr>
                <w:rFonts w:ascii="宋体" w:hAnsi="宋体" w:cs="宋体"/>
                <w:sz w:val="24"/>
              </w:rPr>
              <w:t>[</w:t>
            </w:r>
            <w:r>
              <w:rPr>
                <w:rFonts w:hint="eastAsia" w:ascii="宋体" w:hAnsi="宋体" w:cs="宋体"/>
                <w:bCs/>
                <w:sz w:val="24"/>
              </w:rPr>
              <w:t>No:</w:t>
            </w:r>
            <w:bookmarkStart w:id="5" w:name="OLE_LINK7"/>
            <w:r>
              <w:rPr>
                <w:rFonts w:hint="eastAsia" w:ascii="宋体" w:hAnsi="宋体" w:cs="宋体"/>
                <w:bCs/>
                <w:sz w:val="24"/>
              </w:rPr>
              <w:t>PHJC-201806-ZH0</w:t>
            </w:r>
            <w:bookmarkEnd w:id="5"/>
            <w:r>
              <w:rPr>
                <w:rFonts w:hint="eastAsia" w:ascii="宋体" w:hAnsi="宋体" w:cs="宋体"/>
                <w:bCs/>
                <w:sz w:val="24"/>
              </w:rPr>
              <w:t>5</w:t>
            </w:r>
            <w:r>
              <w:rPr>
                <w:rFonts w:ascii="宋体" w:hAnsi="宋体" w:cs="宋体"/>
                <w:sz w:val="24"/>
              </w:rPr>
              <w:t>]</w:t>
            </w:r>
            <w:r>
              <w:rPr>
                <w:rFonts w:hint="eastAsia" w:ascii="宋体" w:hAnsi="宋体" w:cs="宋体"/>
                <w:sz w:val="24"/>
              </w:rPr>
              <w:t>中的数据，监测时间为</w:t>
            </w:r>
            <w:r>
              <w:rPr>
                <w:rFonts w:ascii="宋体" w:hAnsi="宋体" w:cs="宋体"/>
                <w:sz w:val="24"/>
              </w:rPr>
              <w:t>201</w:t>
            </w:r>
            <w:r>
              <w:rPr>
                <w:rFonts w:hint="eastAsia" w:ascii="宋体" w:hAnsi="宋体" w:cs="宋体"/>
                <w:sz w:val="24"/>
              </w:rPr>
              <w:t>8年6月</w:t>
            </w:r>
            <w:r>
              <w:rPr>
                <w:rFonts w:ascii="宋体" w:hAnsi="宋体" w:cs="宋体"/>
                <w:sz w:val="24"/>
              </w:rPr>
              <w:t>1</w:t>
            </w:r>
            <w:r>
              <w:rPr>
                <w:rFonts w:hint="eastAsia" w:ascii="宋体" w:hAnsi="宋体" w:cs="宋体"/>
                <w:sz w:val="24"/>
              </w:rPr>
              <w:t>日至</w:t>
            </w:r>
            <w:r>
              <w:rPr>
                <w:rFonts w:ascii="宋体" w:hAnsi="宋体" w:cs="宋体"/>
                <w:sz w:val="24"/>
              </w:rPr>
              <w:t>201</w:t>
            </w:r>
            <w:r>
              <w:rPr>
                <w:rFonts w:hint="eastAsia" w:ascii="宋体" w:hAnsi="宋体" w:cs="宋体"/>
                <w:sz w:val="24"/>
              </w:rPr>
              <w:t>8</w:t>
            </w:r>
            <w:r>
              <w:rPr>
                <w:rFonts w:ascii="宋体" w:hAnsi="宋体" w:cs="宋体"/>
                <w:sz w:val="24"/>
              </w:rPr>
              <w:t xml:space="preserve"> </w:t>
            </w:r>
            <w:r>
              <w:rPr>
                <w:rFonts w:hint="eastAsia" w:ascii="宋体" w:hAnsi="宋体" w:cs="宋体"/>
                <w:sz w:val="24"/>
              </w:rPr>
              <w:t>年6</w:t>
            </w:r>
            <w:r>
              <w:rPr>
                <w:rFonts w:ascii="宋体" w:hAnsi="宋体" w:cs="宋体"/>
                <w:sz w:val="24"/>
              </w:rPr>
              <w:t xml:space="preserve"> </w:t>
            </w:r>
            <w:r>
              <w:rPr>
                <w:rFonts w:hint="eastAsia" w:ascii="宋体" w:hAnsi="宋体" w:cs="宋体"/>
                <w:sz w:val="24"/>
              </w:rPr>
              <w:t>月7</w:t>
            </w:r>
            <w:r>
              <w:rPr>
                <w:rFonts w:ascii="宋体" w:hAnsi="宋体" w:cs="宋体"/>
                <w:sz w:val="24"/>
              </w:rPr>
              <w:t xml:space="preserve"> </w:t>
            </w:r>
            <w:r>
              <w:rPr>
                <w:rFonts w:hint="eastAsia" w:ascii="宋体" w:hAnsi="宋体" w:cs="宋体"/>
                <w:sz w:val="24"/>
              </w:rPr>
              <w:t>日，监测位置为项目地北520</w:t>
            </w:r>
            <w:r>
              <w:rPr>
                <w:rFonts w:ascii="宋体" w:hAnsi="宋体" w:cs="宋体"/>
                <w:sz w:val="24"/>
              </w:rPr>
              <w:t xml:space="preserve">m </w:t>
            </w:r>
            <w:r>
              <w:rPr>
                <w:rFonts w:hint="eastAsia" w:ascii="宋体" w:hAnsi="宋体" w:cs="宋体"/>
                <w:sz w:val="24"/>
              </w:rPr>
              <w:t>处田村（</w:t>
            </w:r>
            <w:r>
              <w:rPr>
                <w:rFonts w:ascii="宋体" w:hAnsi="宋体" w:cs="宋体"/>
                <w:sz w:val="24"/>
              </w:rPr>
              <w:t>1#</w:t>
            </w:r>
            <w:r>
              <w:rPr>
                <w:rFonts w:hint="eastAsia" w:ascii="宋体" w:hAnsi="宋体" w:cs="宋体"/>
                <w:sz w:val="24"/>
              </w:rPr>
              <w:t>）、项目地西南侧400m处永乐镇中学（</w:t>
            </w:r>
            <w:r>
              <w:rPr>
                <w:rFonts w:ascii="宋体" w:hAnsi="宋体" w:cs="宋体"/>
                <w:sz w:val="24"/>
              </w:rPr>
              <w:t>2#</w:t>
            </w:r>
            <w:r>
              <w:rPr>
                <w:rFonts w:hint="eastAsia" w:ascii="宋体" w:hAnsi="宋体" w:cs="宋体"/>
                <w:sz w:val="24"/>
              </w:rPr>
              <w:t>），监测布点图见附图3，监测结果整理后见下表5。</w:t>
            </w:r>
          </w:p>
          <w:p>
            <w:pPr>
              <w:spacing w:before="145" w:beforeLines="50"/>
              <w:ind w:firstLine="482" w:firstLineChars="200"/>
              <w:rPr>
                <w:b/>
                <w:sz w:val="24"/>
                <w:szCs w:val="24"/>
              </w:rPr>
            </w:pPr>
            <w:r>
              <w:rPr>
                <w:b/>
                <w:sz w:val="24"/>
                <w:szCs w:val="24"/>
              </w:rPr>
              <w:t>表</w:t>
            </w:r>
            <w:r>
              <w:rPr>
                <w:rFonts w:hint="eastAsia"/>
                <w:b/>
                <w:sz w:val="24"/>
                <w:szCs w:val="24"/>
              </w:rPr>
              <w:t>5</w:t>
            </w:r>
            <w:r>
              <w:rPr>
                <w:b/>
                <w:sz w:val="24"/>
                <w:szCs w:val="24"/>
              </w:rPr>
              <w:t xml:space="preserve">                环境空气现状监测结果统计表</w:t>
            </w:r>
          </w:p>
          <w:tbl>
            <w:tblPr>
              <w:tblStyle w:val="41"/>
              <w:tblW w:w="8283" w:type="dxa"/>
              <w:jc w:val="center"/>
              <w:tblInd w:w="0" w:type="dxa"/>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
            <w:tblGrid>
              <w:gridCol w:w="989"/>
              <w:gridCol w:w="1131"/>
              <w:gridCol w:w="1271"/>
              <w:gridCol w:w="1128"/>
              <w:gridCol w:w="99"/>
              <w:gridCol w:w="1173"/>
              <w:gridCol w:w="1271"/>
              <w:gridCol w:w="1221"/>
            </w:tblGrid>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220" w:hRule="atLeast"/>
                <w:jc w:val="center"/>
              </w:trPr>
              <w:tc>
                <w:tcPr>
                  <w:tcW w:w="989" w:type="dxa"/>
                  <w:vMerge w:val="restart"/>
                  <w:tcBorders>
                    <w:top w:val="single" w:color="000000" w:sz="12" w:space="0"/>
                    <w:left w:val="single" w:color="000000" w:sz="12" w:space="0"/>
                    <w:bottom w:val="single" w:color="000000" w:sz="4" w:space="0"/>
                    <w:right w:val="single" w:color="000000" w:sz="4" w:space="0"/>
                    <w:tl2br w:val="single" w:color="000000" w:sz="4" w:space="0"/>
                  </w:tcBorders>
                  <w:vAlign w:val="center"/>
                </w:tcPr>
                <w:p>
                  <w:pPr>
                    <w:tabs>
                      <w:tab w:val="left" w:pos="1800"/>
                    </w:tabs>
                    <w:spacing w:line="280" w:lineRule="exact"/>
                    <w:jc w:val="right"/>
                    <w:rPr>
                      <w:szCs w:val="21"/>
                    </w:rPr>
                  </w:pPr>
                  <w:r>
                    <w:rPr>
                      <w:rFonts w:hAnsi="宋体"/>
                      <w:szCs w:val="21"/>
                    </w:rPr>
                    <w:t>点位</w:t>
                  </w:r>
                  <w:r>
                    <w:rPr>
                      <w:rFonts w:hint="eastAsia" w:hAnsi="宋体"/>
                      <w:szCs w:val="21"/>
                    </w:rPr>
                    <w:t xml:space="preserve"> </w:t>
                  </w:r>
                </w:p>
                <w:p>
                  <w:pPr>
                    <w:autoSpaceDE w:val="0"/>
                    <w:autoSpaceDN w:val="0"/>
                    <w:adjustRightInd w:val="0"/>
                    <w:snapToGrid w:val="0"/>
                    <w:spacing w:line="280" w:lineRule="exact"/>
                    <w:ind w:firstLine="105" w:firstLineChars="50"/>
                    <w:rPr>
                      <w:kern w:val="0"/>
                      <w:szCs w:val="21"/>
                    </w:rPr>
                  </w:pPr>
                  <w:r>
                    <w:rPr>
                      <w:rFonts w:hAnsi="宋体"/>
                      <w:szCs w:val="21"/>
                    </w:rPr>
                    <w:t>日期</w:t>
                  </w:r>
                </w:p>
              </w:tc>
              <w:tc>
                <w:tcPr>
                  <w:tcW w:w="7294" w:type="dxa"/>
                  <w:gridSpan w:val="7"/>
                  <w:tcBorders>
                    <w:top w:val="single" w:color="000000" w:sz="12" w:space="0"/>
                    <w:left w:val="single" w:color="000000" w:sz="4" w:space="0"/>
                    <w:bottom w:val="single" w:color="000000" w:sz="6" w:space="0"/>
                    <w:right w:val="single" w:color="000000" w:sz="12" w:space="0"/>
                  </w:tcBorders>
                  <w:vAlign w:val="center"/>
                </w:tcPr>
                <w:p>
                  <w:pPr>
                    <w:autoSpaceDE w:val="0"/>
                    <w:autoSpaceDN w:val="0"/>
                    <w:adjustRightInd w:val="0"/>
                    <w:snapToGrid w:val="0"/>
                    <w:spacing w:line="280" w:lineRule="exact"/>
                    <w:jc w:val="center"/>
                    <w:rPr>
                      <w:kern w:val="0"/>
                      <w:szCs w:val="21"/>
                    </w:rPr>
                  </w:pPr>
                  <w:r>
                    <w:rPr>
                      <w:rFonts w:hint="eastAsia"/>
                      <w:kern w:val="0"/>
                      <w:szCs w:val="21"/>
                    </w:rPr>
                    <w:t>田村</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220" w:hRule="atLeast"/>
                <w:jc w:val="center"/>
              </w:trPr>
              <w:tc>
                <w:tcPr>
                  <w:tcW w:w="989" w:type="dxa"/>
                  <w:vMerge w:val="continue"/>
                  <w:tcBorders>
                    <w:top w:val="single" w:color="000000" w:sz="12" w:space="0"/>
                    <w:left w:val="single" w:color="000000" w:sz="12" w:space="0"/>
                    <w:bottom w:val="single" w:color="000000" w:sz="4" w:space="0"/>
                    <w:right w:val="single" w:color="000000" w:sz="4" w:space="0"/>
                    <w:tl2br w:val="single" w:color="000000" w:sz="4" w:space="0"/>
                  </w:tcBorders>
                  <w:vAlign w:val="center"/>
                </w:tcPr>
                <w:p>
                  <w:pPr>
                    <w:tabs>
                      <w:tab w:val="left" w:pos="1800"/>
                    </w:tabs>
                    <w:spacing w:line="280" w:lineRule="exact"/>
                    <w:jc w:val="right"/>
                    <w:rPr>
                      <w:rFonts w:hAnsi="宋体"/>
                      <w:szCs w:val="21"/>
                    </w:rPr>
                  </w:pPr>
                </w:p>
              </w:tc>
              <w:tc>
                <w:tcPr>
                  <w:tcW w:w="2402" w:type="dxa"/>
                  <w:gridSpan w:val="2"/>
                  <w:tcBorders>
                    <w:top w:val="single" w:color="000000" w:sz="6" w:space="0"/>
                    <w:left w:val="single" w:color="000000" w:sz="4" w:space="0"/>
                  </w:tcBorders>
                  <w:vAlign w:val="center"/>
                </w:tcPr>
                <w:p>
                  <w:pPr>
                    <w:autoSpaceDE w:val="0"/>
                    <w:autoSpaceDN w:val="0"/>
                    <w:adjustRightInd w:val="0"/>
                    <w:snapToGrid w:val="0"/>
                    <w:spacing w:line="280" w:lineRule="exact"/>
                    <w:jc w:val="center"/>
                    <w:rPr>
                      <w:rFonts w:hAnsi="宋体"/>
                      <w:szCs w:val="21"/>
                    </w:rPr>
                  </w:pPr>
                  <w:r>
                    <w:rPr>
                      <w:rFonts w:hint="eastAsia" w:hAnsi="宋体"/>
                      <w:szCs w:val="21"/>
                    </w:rPr>
                    <w:t>SO</w:t>
                  </w:r>
                  <w:r>
                    <w:rPr>
                      <w:rFonts w:hAnsi="宋体"/>
                      <w:szCs w:val="21"/>
                      <w:vertAlign w:val="subscript"/>
                    </w:rPr>
                    <w:t>2</w:t>
                  </w:r>
                </w:p>
              </w:tc>
              <w:tc>
                <w:tcPr>
                  <w:tcW w:w="2400" w:type="dxa"/>
                  <w:gridSpan w:val="3"/>
                  <w:tcBorders>
                    <w:top w:val="single" w:color="000000" w:sz="6" w:space="0"/>
                    <w:left w:val="single" w:color="000000" w:sz="4" w:space="0"/>
                  </w:tcBorders>
                  <w:vAlign w:val="center"/>
                </w:tcPr>
                <w:p>
                  <w:pPr>
                    <w:autoSpaceDE w:val="0"/>
                    <w:autoSpaceDN w:val="0"/>
                    <w:adjustRightInd w:val="0"/>
                    <w:snapToGrid w:val="0"/>
                    <w:spacing w:line="280" w:lineRule="exact"/>
                    <w:jc w:val="center"/>
                    <w:rPr>
                      <w:szCs w:val="21"/>
                    </w:rPr>
                  </w:pPr>
                  <w:r>
                    <w:rPr>
                      <w:szCs w:val="21"/>
                    </w:rPr>
                    <w:t>NO</w:t>
                  </w:r>
                  <w:r>
                    <w:rPr>
                      <w:szCs w:val="21"/>
                      <w:vertAlign w:val="subscript"/>
                    </w:rPr>
                    <w:t>2</w:t>
                  </w:r>
                </w:p>
              </w:tc>
              <w:tc>
                <w:tcPr>
                  <w:tcW w:w="1271" w:type="dxa"/>
                  <w:tcBorders>
                    <w:top w:val="single" w:color="000000" w:sz="6" w:space="0"/>
                    <w:left w:val="single" w:color="000000" w:sz="4" w:space="0"/>
                    <w:right w:val="single" w:color="000000" w:sz="8" w:space="0"/>
                  </w:tcBorders>
                  <w:vAlign w:val="center"/>
                </w:tcPr>
                <w:p>
                  <w:pPr>
                    <w:autoSpaceDE w:val="0"/>
                    <w:autoSpaceDN w:val="0"/>
                    <w:adjustRightInd w:val="0"/>
                    <w:snapToGrid w:val="0"/>
                    <w:spacing w:line="280" w:lineRule="exact"/>
                    <w:jc w:val="center"/>
                    <w:rPr>
                      <w:kern w:val="0"/>
                      <w:szCs w:val="21"/>
                    </w:rPr>
                  </w:pPr>
                  <w:r>
                    <w:rPr>
                      <w:kern w:val="0"/>
                      <w:szCs w:val="21"/>
                    </w:rPr>
                    <w:t>P</w:t>
                  </w:r>
                  <w:r>
                    <w:rPr>
                      <w:rFonts w:hint="eastAsia"/>
                      <w:kern w:val="0"/>
                      <w:szCs w:val="21"/>
                    </w:rPr>
                    <w:t>M</w:t>
                  </w:r>
                  <w:r>
                    <w:rPr>
                      <w:rFonts w:hint="eastAsia"/>
                      <w:kern w:val="0"/>
                      <w:szCs w:val="21"/>
                      <w:vertAlign w:val="subscript"/>
                    </w:rPr>
                    <w:t>10</w:t>
                  </w:r>
                </w:p>
              </w:tc>
              <w:tc>
                <w:tcPr>
                  <w:tcW w:w="1221" w:type="dxa"/>
                  <w:tcBorders>
                    <w:top w:val="single" w:color="000000" w:sz="6" w:space="0"/>
                    <w:left w:val="single" w:color="000000" w:sz="4" w:space="0"/>
                    <w:right w:val="single" w:color="000000" w:sz="12" w:space="0"/>
                  </w:tcBorders>
                </w:tcPr>
                <w:p>
                  <w:pPr>
                    <w:autoSpaceDE w:val="0"/>
                    <w:autoSpaceDN w:val="0"/>
                    <w:adjustRightInd w:val="0"/>
                    <w:snapToGrid w:val="0"/>
                    <w:spacing w:line="280" w:lineRule="exact"/>
                    <w:jc w:val="center"/>
                    <w:rPr>
                      <w:kern w:val="0"/>
                      <w:szCs w:val="21"/>
                    </w:rPr>
                  </w:pPr>
                  <w:r>
                    <w:rPr>
                      <w:kern w:val="0"/>
                      <w:szCs w:val="21"/>
                    </w:rPr>
                    <w:t>P</w:t>
                  </w:r>
                  <w:r>
                    <w:rPr>
                      <w:rFonts w:hint="eastAsia"/>
                      <w:kern w:val="0"/>
                      <w:szCs w:val="21"/>
                    </w:rPr>
                    <w:t>M</w:t>
                  </w:r>
                  <w:r>
                    <w:rPr>
                      <w:rFonts w:hint="eastAsia"/>
                      <w:kern w:val="0"/>
                      <w:szCs w:val="21"/>
                      <w:vertAlign w:val="subscript"/>
                    </w:rPr>
                    <w:t>2.5</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cantSplit/>
                <w:trHeight w:val="268" w:hRule="atLeast"/>
                <w:jc w:val="center"/>
              </w:trPr>
              <w:tc>
                <w:tcPr>
                  <w:tcW w:w="989" w:type="dxa"/>
                  <w:vMerge w:val="continue"/>
                  <w:tcBorders>
                    <w:top w:val="nil"/>
                    <w:left w:val="single" w:color="000000" w:sz="12" w:space="0"/>
                    <w:bottom w:val="single" w:color="000000" w:sz="4" w:space="0"/>
                    <w:right w:val="single" w:color="000000" w:sz="4" w:space="0"/>
                    <w:tl2br w:val="single" w:color="000000" w:sz="4" w:space="0"/>
                  </w:tcBorders>
                  <w:vAlign w:val="center"/>
                </w:tcPr>
                <w:p>
                  <w:pPr>
                    <w:autoSpaceDE w:val="0"/>
                    <w:autoSpaceDN w:val="0"/>
                    <w:adjustRightInd w:val="0"/>
                    <w:snapToGrid w:val="0"/>
                    <w:spacing w:line="280" w:lineRule="exact"/>
                    <w:jc w:val="center"/>
                    <w:rPr>
                      <w:kern w:val="0"/>
                      <w:szCs w:val="21"/>
                    </w:rPr>
                  </w:pPr>
                </w:p>
              </w:tc>
              <w:tc>
                <w:tcPr>
                  <w:tcW w:w="1131" w:type="dxa"/>
                  <w:tcBorders>
                    <w:left w:val="single" w:color="000000" w:sz="4" w:space="0"/>
                  </w:tcBorders>
                  <w:vAlign w:val="center"/>
                </w:tcPr>
                <w:p>
                  <w:pPr>
                    <w:spacing w:line="300" w:lineRule="exact"/>
                    <w:jc w:val="center"/>
                    <w:rPr>
                      <w:szCs w:val="21"/>
                    </w:rPr>
                  </w:pPr>
                  <w:r>
                    <w:rPr>
                      <w:szCs w:val="21"/>
                    </w:rPr>
                    <w:t>小时值范围</w:t>
                  </w:r>
                </w:p>
                <w:p>
                  <w:pPr>
                    <w:tabs>
                      <w:tab w:val="left" w:pos="1800"/>
                    </w:tabs>
                    <w:spacing w:line="280" w:lineRule="exact"/>
                    <w:jc w:val="center"/>
                    <w:rPr>
                      <w:szCs w:val="21"/>
                    </w:rPr>
                  </w:pPr>
                  <w:r>
                    <w:rPr>
                      <w:szCs w:val="21"/>
                    </w:rPr>
                    <w:t>ug/m</w:t>
                  </w:r>
                  <w:r>
                    <w:rPr>
                      <w:szCs w:val="21"/>
                      <w:vertAlign w:val="superscript"/>
                    </w:rPr>
                    <w:t>3</w:t>
                  </w:r>
                </w:p>
              </w:tc>
              <w:tc>
                <w:tcPr>
                  <w:tcW w:w="1271" w:type="dxa"/>
                  <w:vAlign w:val="center"/>
                </w:tcPr>
                <w:p>
                  <w:pPr>
                    <w:spacing w:line="300" w:lineRule="exact"/>
                    <w:jc w:val="center"/>
                    <w:rPr>
                      <w:szCs w:val="21"/>
                    </w:rPr>
                  </w:pPr>
                  <w:r>
                    <w:rPr>
                      <w:szCs w:val="21"/>
                    </w:rPr>
                    <w:t>24小时均值</w:t>
                  </w:r>
                </w:p>
                <w:p>
                  <w:pPr>
                    <w:tabs>
                      <w:tab w:val="left" w:pos="1800"/>
                    </w:tabs>
                    <w:spacing w:line="280" w:lineRule="exact"/>
                    <w:jc w:val="center"/>
                    <w:rPr>
                      <w:szCs w:val="21"/>
                    </w:rPr>
                  </w:pPr>
                  <w:r>
                    <w:rPr>
                      <w:szCs w:val="21"/>
                    </w:rPr>
                    <w:t>ug/m</w:t>
                  </w:r>
                  <w:r>
                    <w:rPr>
                      <w:szCs w:val="21"/>
                      <w:vertAlign w:val="superscript"/>
                    </w:rPr>
                    <w:t>3</w:t>
                  </w:r>
                </w:p>
              </w:tc>
              <w:tc>
                <w:tcPr>
                  <w:tcW w:w="1128" w:type="dxa"/>
                  <w:vAlign w:val="center"/>
                </w:tcPr>
                <w:p>
                  <w:pPr>
                    <w:spacing w:line="300" w:lineRule="exact"/>
                    <w:jc w:val="center"/>
                    <w:rPr>
                      <w:szCs w:val="21"/>
                    </w:rPr>
                  </w:pPr>
                  <w:r>
                    <w:rPr>
                      <w:szCs w:val="21"/>
                    </w:rPr>
                    <w:t>小时值范围</w:t>
                  </w:r>
                </w:p>
                <w:p>
                  <w:pPr>
                    <w:tabs>
                      <w:tab w:val="left" w:pos="1800"/>
                    </w:tabs>
                    <w:spacing w:line="280" w:lineRule="exact"/>
                    <w:jc w:val="center"/>
                    <w:rPr>
                      <w:szCs w:val="21"/>
                    </w:rPr>
                  </w:pPr>
                  <w:r>
                    <w:rPr>
                      <w:szCs w:val="21"/>
                    </w:rPr>
                    <w:t>ug/m</w:t>
                  </w:r>
                  <w:r>
                    <w:rPr>
                      <w:szCs w:val="21"/>
                      <w:vertAlign w:val="superscript"/>
                    </w:rPr>
                    <w:t>3</w:t>
                  </w:r>
                </w:p>
              </w:tc>
              <w:tc>
                <w:tcPr>
                  <w:tcW w:w="1272" w:type="dxa"/>
                  <w:gridSpan w:val="2"/>
                  <w:vAlign w:val="center"/>
                </w:tcPr>
                <w:p>
                  <w:pPr>
                    <w:spacing w:line="300" w:lineRule="exact"/>
                    <w:jc w:val="center"/>
                    <w:rPr>
                      <w:szCs w:val="21"/>
                    </w:rPr>
                  </w:pPr>
                  <w:r>
                    <w:rPr>
                      <w:szCs w:val="21"/>
                    </w:rPr>
                    <w:t>24小时均值</w:t>
                  </w:r>
                </w:p>
                <w:p>
                  <w:pPr>
                    <w:tabs>
                      <w:tab w:val="left" w:pos="1800"/>
                    </w:tabs>
                    <w:spacing w:line="280" w:lineRule="exact"/>
                    <w:jc w:val="center"/>
                    <w:rPr>
                      <w:szCs w:val="21"/>
                    </w:rPr>
                  </w:pPr>
                  <w:r>
                    <w:rPr>
                      <w:szCs w:val="21"/>
                    </w:rPr>
                    <w:t>ug/m</w:t>
                  </w:r>
                  <w:r>
                    <w:rPr>
                      <w:szCs w:val="21"/>
                      <w:vertAlign w:val="superscript"/>
                    </w:rPr>
                    <w:t>3</w:t>
                  </w:r>
                </w:p>
              </w:tc>
              <w:tc>
                <w:tcPr>
                  <w:tcW w:w="1271" w:type="dxa"/>
                  <w:tcBorders>
                    <w:right w:val="single" w:color="000000" w:sz="8" w:space="0"/>
                  </w:tcBorders>
                  <w:vAlign w:val="center"/>
                </w:tcPr>
                <w:p>
                  <w:pPr>
                    <w:spacing w:line="300" w:lineRule="exact"/>
                    <w:jc w:val="center"/>
                    <w:rPr>
                      <w:szCs w:val="21"/>
                    </w:rPr>
                  </w:pPr>
                  <w:r>
                    <w:rPr>
                      <w:szCs w:val="21"/>
                    </w:rPr>
                    <w:t>24小时均值</w:t>
                  </w:r>
                </w:p>
                <w:p>
                  <w:pPr>
                    <w:tabs>
                      <w:tab w:val="left" w:pos="1800"/>
                    </w:tabs>
                    <w:spacing w:line="280" w:lineRule="exact"/>
                    <w:jc w:val="center"/>
                    <w:rPr>
                      <w:szCs w:val="21"/>
                    </w:rPr>
                  </w:pPr>
                  <w:r>
                    <w:rPr>
                      <w:szCs w:val="21"/>
                    </w:rPr>
                    <w:t>ug/m</w:t>
                  </w:r>
                  <w:r>
                    <w:rPr>
                      <w:szCs w:val="21"/>
                      <w:vertAlign w:val="superscript"/>
                    </w:rPr>
                    <w:t>3</w:t>
                  </w:r>
                </w:p>
              </w:tc>
              <w:tc>
                <w:tcPr>
                  <w:tcW w:w="1221" w:type="dxa"/>
                  <w:tcBorders>
                    <w:right w:val="single" w:color="000000" w:sz="12" w:space="0"/>
                  </w:tcBorders>
                </w:tcPr>
                <w:p>
                  <w:pPr>
                    <w:spacing w:line="300" w:lineRule="exact"/>
                    <w:jc w:val="center"/>
                    <w:rPr>
                      <w:szCs w:val="21"/>
                    </w:rPr>
                  </w:pPr>
                  <w:r>
                    <w:rPr>
                      <w:szCs w:val="21"/>
                    </w:rPr>
                    <w:t>24小时均值</w:t>
                  </w:r>
                </w:p>
                <w:p>
                  <w:pPr>
                    <w:tabs>
                      <w:tab w:val="left" w:pos="1800"/>
                    </w:tabs>
                    <w:spacing w:line="280" w:lineRule="exact"/>
                    <w:jc w:val="center"/>
                    <w:rPr>
                      <w:rFonts w:hAnsi="宋体"/>
                      <w:szCs w:val="21"/>
                    </w:rPr>
                  </w:pPr>
                  <w:r>
                    <w:rPr>
                      <w:szCs w:val="21"/>
                    </w:rPr>
                    <w:t>ug/m</w:t>
                  </w:r>
                  <w:r>
                    <w:rPr>
                      <w:szCs w:val="21"/>
                      <w:vertAlign w:val="superscript"/>
                    </w:rPr>
                    <w:t>3</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top w:val="single" w:color="000000" w:sz="4" w:space="0"/>
                    <w:left w:val="single" w:color="000000" w:sz="12" w:space="0"/>
                  </w:tcBorders>
                  <w:vAlign w:val="center"/>
                </w:tcPr>
                <w:p>
                  <w:pPr>
                    <w:tabs>
                      <w:tab w:val="left" w:pos="1800"/>
                    </w:tabs>
                    <w:spacing w:line="280" w:lineRule="exact"/>
                    <w:jc w:val="center"/>
                    <w:rPr>
                      <w:szCs w:val="21"/>
                    </w:rPr>
                  </w:pPr>
                  <w:r>
                    <w:rPr>
                      <w:rFonts w:hint="eastAsia"/>
                      <w:szCs w:val="21"/>
                    </w:rPr>
                    <w:t>6月1日</w:t>
                  </w:r>
                </w:p>
              </w:tc>
              <w:tc>
                <w:tcPr>
                  <w:tcW w:w="1131" w:type="dxa"/>
                  <w:vAlign w:val="center"/>
                </w:tcPr>
                <w:p>
                  <w:pPr>
                    <w:tabs>
                      <w:tab w:val="left" w:pos="1800"/>
                    </w:tabs>
                    <w:spacing w:line="280" w:lineRule="exact"/>
                    <w:jc w:val="center"/>
                    <w:rPr>
                      <w:szCs w:val="21"/>
                    </w:rPr>
                  </w:pPr>
                  <w:r>
                    <w:rPr>
                      <w:rFonts w:hint="eastAsia"/>
                      <w:szCs w:val="21"/>
                    </w:rPr>
                    <w:t>8-12</w:t>
                  </w:r>
                </w:p>
              </w:tc>
              <w:tc>
                <w:tcPr>
                  <w:tcW w:w="1271" w:type="dxa"/>
                  <w:vAlign w:val="center"/>
                </w:tcPr>
                <w:p>
                  <w:pPr>
                    <w:tabs>
                      <w:tab w:val="left" w:pos="1800"/>
                    </w:tabs>
                    <w:spacing w:line="280" w:lineRule="exact"/>
                    <w:jc w:val="center"/>
                    <w:rPr>
                      <w:szCs w:val="21"/>
                    </w:rPr>
                  </w:pPr>
                  <w:r>
                    <w:rPr>
                      <w:rFonts w:hint="eastAsia"/>
                      <w:szCs w:val="21"/>
                    </w:rPr>
                    <w:t>11</w:t>
                  </w:r>
                </w:p>
              </w:tc>
              <w:tc>
                <w:tcPr>
                  <w:tcW w:w="1128" w:type="dxa"/>
                  <w:vAlign w:val="center"/>
                </w:tcPr>
                <w:p>
                  <w:pPr>
                    <w:tabs>
                      <w:tab w:val="left" w:pos="1800"/>
                    </w:tabs>
                    <w:spacing w:line="280" w:lineRule="exact"/>
                    <w:jc w:val="center"/>
                    <w:rPr>
                      <w:szCs w:val="21"/>
                    </w:rPr>
                  </w:pPr>
                  <w:r>
                    <w:rPr>
                      <w:rFonts w:hint="eastAsia"/>
                      <w:szCs w:val="21"/>
                    </w:rPr>
                    <w:t>36-55</w:t>
                  </w:r>
                </w:p>
              </w:tc>
              <w:tc>
                <w:tcPr>
                  <w:tcW w:w="1272" w:type="dxa"/>
                  <w:gridSpan w:val="2"/>
                  <w:vAlign w:val="center"/>
                </w:tcPr>
                <w:p>
                  <w:pPr>
                    <w:tabs>
                      <w:tab w:val="left" w:pos="1800"/>
                    </w:tabs>
                    <w:spacing w:line="280" w:lineRule="exact"/>
                    <w:jc w:val="center"/>
                    <w:rPr>
                      <w:szCs w:val="21"/>
                    </w:rPr>
                  </w:pPr>
                  <w:r>
                    <w:rPr>
                      <w:rFonts w:hint="eastAsia"/>
                      <w:szCs w:val="21"/>
                    </w:rPr>
                    <w:t>49</w:t>
                  </w:r>
                </w:p>
              </w:tc>
              <w:tc>
                <w:tcPr>
                  <w:tcW w:w="1271" w:type="dxa"/>
                  <w:tcBorders>
                    <w:right w:val="single" w:color="000000" w:sz="8" w:space="0"/>
                  </w:tcBorders>
                  <w:vAlign w:val="center"/>
                </w:tcPr>
                <w:p>
                  <w:pPr>
                    <w:spacing w:line="280" w:lineRule="exact"/>
                    <w:jc w:val="center"/>
                    <w:rPr>
                      <w:szCs w:val="21"/>
                    </w:rPr>
                  </w:pPr>
                  <w:r>
                    <w:rPr>
                      <w:rFonts w:hint="eastAsia"/>
                      <w:szCs w:val="21"/>
                    </w:rPr>
                    <w:t>112</w:t>
                  </w:r>
                </w:p>
              </w:tc>
              <w:tc>
                <w:tcPr>
                  <w:tcW w:w="1221" w:type="dxa"/>
                  <w:tcBorders>
                    <w:right w:val="single" w:color="000000" w:sz="12" w:space="0"/>
                  </w:tcBorders>
                </w:tcPr>
                <w:p>
                  <w:pPr>
                    <w:spacing w:line="280" w:lineRule="exact"/>
                    <w:jc w:val="center"/>
                    <w:rPr>
                      <w:szCs w:val="21"/>
                    </w:rPr>
                  </w:pPr>
                  <w:r>
                    <w:rPr>
                      <w:rFonts w:hint="eastAsia"/>
                      <w:szCs w:val="21"/>
                    </w:rPr>
                    <w:t>68</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2</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11-15</w:t>
                  </w:r>
                </w:p>
              </w:tc>
              <w:tc>
                <w:tcPr>
                  <w:tcW w:w="1271" w:type="dxa"/>
                  <w:vAlign w:val="center"/>
                </w:tcPr>
                <w:p>
                  <w:pPr>
                    <w:tabs>
                      <w:tab w:val="left" w:pos="1800"/>
                    </w:tabs>
                    <w:spacing w:line="280" w:lineRule="exact"/>
                    <w:jc w:val="center"/>
                    <w:rPr>
                      <w:szCs w:val="21"/>
                    </w:rPr>
                  </w:pPr>
                  <w:r>
                    <w:rPr>
                      <w:rFonts w:hint="eastAsia"/>
                      <w:szCs w:val="21"/>
                    </w:rPr>
                    <w:t>12</w:t>
                  </w:r>
                </w:p>
              </w:tc>
              <w:tc>
                <w:tcPr>
                  <w:tcW w:w="1128" w:type="dxa"/>
                  <w:vAlign w:val="center"/>
                </w:tcPr>
                <w:p>
                  <w:pPr>
                    <w:tabs>
                      <w:tab w:val="left" w:pos="1800"/>
                    </w:tabs>
                    <w:spacing w:line="280" w:lineRule="exact"/>
                    <w:jc w:val="center"/>
                    <w:rPr>
                      <w:szCs w:val="21"/>
                    </w:rPr>
                  </w:pPr>
                  <w:r>
                    <w:rPr>
                      <w:rFonts w:hint="eastAsia"/>
                      <w:szCs w:val="21"/>
                    </w:rPr>
                    <w:t>22-50</w:t>
                  </w:r>
                </w:p>
              </w:tc>
              <w:tc>
                <w:tcPr>
                  <w:tcW w:w="1272" w:type="dxa"/>
                  <w:gridSpan w:val="2"/>
                  <w:vAlign w:val="center"/>
                </w:tcPr>
                <w:p>
                  <w:pPr>
                    <w:tabs>
                      <w:tab w:val="left" w:pos="1800"/>
                    </w:tabs>
                    <w:spacing w:line="280" w:lineRule="exact"/>
                    <w:jc w:val="center"/>
                    <w:rPr>
                      <w:szCs w:val="21"/>
                    </w:rPr>
                  </w:pPr>
                  <w:r>
                    <w:rPr>
                      <w:rFonts w:hint="eastAsia"/>
                      <w:szCs w:val="21"/>
                    </w:rPr>
                    <w:t>36</w:t>
                  </w:r>
                </w:p>
              </w:tc>
              <w:tc>
                <w:tcPr>
                  <w:tcW w:w="1271" w:type="dxa"/>
                  <w:tcBorders>
                    <w:right w:val="single" w:color="000000" w:sz="8" w:space="0"/>
                  </w:tcBorders>
                  <w:vAlign w:val="center"/>
                </w:tcPr>
                <w:p>
                  <w:pPr>
                    <w:spacing w:line="280" w:lineRule="exact"/>
                    <w:jc w:val="center"/>
                    <w:rPr>
                      <w:szCs w:val="21"/>
                    </w:rPr>
                  </w:pPr>
                  <w:r>
                    <w:rPr>
                      <w:rFonts w:hint="eastAsia"/>
                      <w:szCs w:val="21"/>
                    </w:rPr>
                    <w:t>123</w:t>
                  </w:r>
                </w:p>
              </w:tc>
              <w:tc>
                <w:tcPr>
                  <w:tcW w:w="1221" w:type="dxa"/>
                  <w:tcBorders>
                    <w:right w:val="single" w:color="000000" w:sz="12" w:space="0"/>
                  </w:tcBorders>
                </w:tcPr>
                <w:p>
                  <w:pPr>
                    <w:spacing w:line="280" w:lineRule="exact"/>
                    <w:jc w:val="center"/>
                    <w:rPr>
                      <w:szCs w:val="21"/>
                    </w:rPr>
                  </w:pPr>
                  <w:r>
                    <w:rPr>
                      <w:rFonts w:hint="eastAsia"/>
                      <w:szCs w:val="21"/>
                    </w:rPr>
                    <w:t>76</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3</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9-13</w:t>
                  </w:r>
                </w:p>
              </w:tc>
              <w:tc>
                <w:tcPr>
                  <w:tcW w:w="1271" w:type="dxa"/>
                  <w:vAlign w:val="center"/>
                </w:tcPr>
                <w:p>
                  <w:pPr>
                    <w:tabs>
                      <w:tab w:val="left" w:pos="1800"/>
                    </w:tabs>
                    <w:spacing w:line="280" w:lineRule="exact"/>
                    <w:jc w:val="center"/>
                    <w:rPr>
                      <w:szCs w:val="21"/>
                    </w:rPr>
                  </w:pPr>
                  <w:r>
                    <w:rPr>
                      <w:rFonts w:hint="eastAsia"/>
                      <w:szCs w:val="21"/>
                    </w:rPr>
                    <w:t>10</w:t>
                  </w:r>
                </w:p>
              </w:tc>
              <w:tc>
                <w:tcPr>
                  <w:tcW w:w="1128" w:type="dxa"/>
                  <w:vAlign w:val="center"/>
                </w:tcPr>
                <w:p>
                  <w:pPr>
                    <w:tabs>
                      <w:tab w:val="left" w:pos="1800"/>
                    </w:tabs>
                    <w:spacing w:line="280" w:lineRule="exact"/>
                    <w:jc w:val="center"/>
                    <w:rPr>
                      <w:szCs w:val="21"/>
                    </w:rPr>
                  </w:pPr>
                  <w:r>
                    <w:rPr>
                      <w:rFonts w:hint="eastAsia"/>
                      <w:szCs w:val="21"/>
                    </w:rPr>
                    <w:t>20-48</w:t>
                  </w:r>
                </w:p>
              </w:tc>
              <w:tc>
                <w:tcPr>
                  <w:tcW w:w="1272" w:type="dxa"/>
                  <w:gridSpan w:val="2"/>
                  <w:vAlign w:val="center"/>
                </w:tcPr>
                <w:p>
                  <w:pPr>
                    <w:tabs>
                      <w:tab w:val="left" w:pos="1800"/>
                    </w:tabs>
                    <w:spacing w:line="280" w:lineRule="exact"/>
                    <w:jc w:val="center"/>
                    <w:rPr>
                      <w:szCs w:val="21"/>
                    </w:rPr>
                  </w:pPr>
                  <w:r>
                    <w:rPr>
                      <w:rFonts w:hint="eastAsia"/>
                      <w:szCs w:val="21"/>
                    </w:rPr>
                    <w:t>34</w:t>
                  </w:r>
                </w:p>
              </w:tc>
              <w:tc>
                <w:tcPr>
                  <w:tcW w:w="1271" w:type="dxa"/>
                  <w:tcBorders>
                    <w:right w:val="single" w:color="000000" w:sz="8" w:space="0"/>
                  </w:tcBorders>
                  <w:vAlign w:val="center"/>
                </w:tcPr>
                <w:p>
                  <w:pPr>
                    <w:spacing w:line="280" w:lineRule="exact"/>
                    <w:jc w:val="center"/>
                    <w:rPr>
                      <w:szCs w:val="21"/>
                    </w:rPr>
                  </w:pPr>
                  <w:r>
                    <w:rPr>
                      <w:rFonts w:hint="eastAsia"/>
                      <w:szCs w:val="21"/>
                    </w:rPr>
                    <w:t>116</w:t>
                  </w:r>
                </w:p>
              </w:tc>
              <w:tc>
                <w:tcPr>
                  <w:tcW w:w="1221" w:type="dxa"/>
                  <w:tcBorders>
                    <w:right w:val="single" w:color="000000" w:sz="12" w:space="0"/>
                  </w:tcBorders>
                </w:tcPr>
                <w:p>
                  <w:pPr>
                    <w:spacing w:line="280" w:lineRule="exact"/>
                    <w:jc w:val="center"/>
                    <w:rPr>
                      <w:szCs w:val="21"/>
                    </w:rPr>
                  </w:pPr>
                  <w:r>
                    <w:rPr>
                      <w:rFonts w:hint="eastAsia"/>
                      <w:szCs w:val="21"/>
                    </w:rPr>
                    <w:t>70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4</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8-12</w:t>
                  </w:r>
                </w:p>
              </w:tc>
              <w:tc>
                <w:tcPr>
                  <w:tcW w:w="1271" w:type="dxa"/>
                  <w:vAlign w:val="center"/>
                </w:tcPr>
                <w:p>
                  <w:pPr>
                    <w:tabs>
                      <w:tab w:val="left" w:pos="1800"/>
                    </w:tabs>
                    <w:spacing w:line="280" w:lineRule="exact"/>
                    <w:jc w:val="center"/>
                    <w:rPr>
                      <w:szCs w:val="21"/>
                    </w:rPr>
                  </w:pPr>
                  <w:r>
                    <w:rPr>
                      <w:rFonts w:hint="eastAsia"/>
                      <w:szCs w:val="21"/>
                    </w:rPr>
                    <w:t>9</w:t>
                  </w:r>
                </w:p>
              </w:tc>
              <w:tc>
                <w:tcPr>
                  <w:tcW w:w="1128" w:type="dxa"/>
                  <w:vAlign w:val="center"/>
                </w:tcPr>
                <w:p>
                  <w:pPr>
                    <w:tabs>
                      <w:tab w:val="left" w:pos="1800"/>
                    </w:tabs>
                    <w:spacing w:line="280" w:lineRule="exact"/>
                    <w:jc w:val="center"/>
                    <w:rPr>
                      <w:szCs w:val="21"/>
                    </w:rPr>
                  </w:pPr>
                  <w:r>
                    <w:rPr>
                      <w:rFonts w:hint="eastAsia"/>
                      <w:szCs w:val="21"/>
                    </w:rPr>
                    <w:t>15-47</w:t>
                  </w:r>
                </w:p>
              </w:tc>
              <w:tc>
                <w:tcPr>
                  <w:tcW w:w="1272" w:type="dxa"/>
                  <w:gridSpan w:val="2"/>
                  <w:vAlign w:val="center"/>
                </w:tcPr>
                <w:p>
                  <w:pPr>
                    <w:tabs>
                      <w:tab w:val="left" w:pos="1800"/>
                    </w:tabs>
                    <w:spacing w:line="280" w:lineRule="exact"/>
                    <w:jc w:val="center"/>
                    <w:rPr>
                      <w:szCs w:val="21"/>
                    </w:rPr>
                  </w:pPr>
                  <w:r>
                    <w:rPr>
                      <w:rFonts w:hint="eastAsia"/>
                      <w:szCs w:val="21"/>
                    </w:rPr>
                    <w:t>33</w:t>
                  </w:r>
                </w:p>
              </w:tc>
              <w:tc>
                <w:tcPr>
                  <w:tcW w:w="1271" w:type="dxa"/>
                  <w:tcBorders>
                    <w:right w:val="single" w:color="000000" w:sz="8" w:space="0"/>
                  </w:tcBorders>
                  <w:vAlign w:val="center"/>
                </w:tcPr>
                <w:p>
                  <w:pPr>
                    <w:spacing w:line="280" w:lineRule="exact"/>
                    <w:jc w:val="center"/>
                    <w:rPr>
                      <w:szCs w:val="21"/>
                    </w:rPr>
                  </w:pPr>
                  <w:r>
                    <w:rPr>
                      <w:rFonts w:hint="eastAsia"/>
                      <w:szCs w:val="21"/>
                    </w:rPr>
                    <w:t>94</w:t>
                  </w:r>
                </w:p>
              </w:tc>
              <w:tc>
                <w:tcPr>
                  <w:tcW w:w="1221" w:type="dxa"/>
                  <w:tcBorders>
                    <w:right w:val="single" w:color="000000" w:sz="12" w:space="0"/>
                  </w:tcBorders>
                </w:tcPr>
                <w:p>
                  <w:pPr>
                    <w:spacing w:line="280" w:lineRule="exact"/>
                    <w:jc w:val="center"/>
                    <w:rPr>
                      <w:szCs w:val="21"/>
                    </w:rPr>
                  </w:pPr>
                  <w:r>
                    <w:rPr>
                      <w:rFonts w:hint="eastAsia"/>
                      <w:szCs w:val="21"/>
                    </w:rPr>
                    <w:t>61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5</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9-14</w:t>
                  </w:r>
                </w:p>
              </w:tc>
              <w:tc>
                <w:tcPr>
                  <w:tcW w:w="1271" w:type="dxa"/>
                  <w:vAlign w:val="center"/>
                </w:tcPr>
                <w:p>
                  <w:pPr>
                    <w:tabs>
                      <w:tab w:val="left" w:pos="1800"/>
                    </w:tabs>
                    <w:spacing w:line="280" w:lineRule="exact"/>
                    <w:jc w:val="center"/>
                    <w:rPr>
                      <w:szCs w:val="21"/>
                    </w:rPr>
                  </w:pPr>
                  <w:r>
                    <w:rPr>
                      <w:rFonts w:hint="eastAsia"/>
                      <w:szCs w:val="21"/>
                    </w:rPr>
                    <w:t>11</w:t>
                  </w:r>
                </w:p>
              </w:tc>
              <w:tc>
                <w:tcPr>
                  <w:tcW w:w="1128" w:type="dxa"/>
                  <w:vAlign w:val="center"/>
                </w:tcPr>
                <w:p>
                  <w:pPr>
                    <w:tabs>
                      <w:tab w:val="left" w:pos="1800"/>
                    </w:tabs>
                    <w:spacing w:line="280" w:lineRule="exact"/>
                    <w:jc w:val="center"/>
                    <w:rPr>
                      <w:szCs w:val="21"/>
                    </w:rPr>
                  </w:pPr>
                  <w:r>
                    <w:rPr>
                      <w:rFonts w:hint="eastAsia"/>
                      <w:szCs w:val="21"/>
                    </w:rPr>
                    <w:t>22-50</w:t>
                  </w:r>
                </w:p>
              </w:tc>
              <w:tc>
                <w:tcPr>
                  <w:tcW w:w="1272" w:type="dxa"/>
                  <w:gridSpan w:val="2"/>
                  <w:vAlign w:val="center"/>
                </w:tcPr>
                <w:p>
                  <w:pPr>
                    <w:tabs>
                      <w:tab w:val="left" w:pos="1800"/>
                    </w:tabs>
                    <w:spacing w:line="280" w:lineRule="exact"/>
                    <w:jc w:val="center"/>
                    <w:rPr>
                      <w:szCs w:val="21"/>
                    </w:rPr>
                  </w:pPr>
                  <w:r>
                    <w:rPr>
                      <w:rFonts w:hint="eastAsia"/>
                      <w:szCs w:val="21"/>
                    </w:rPr>
                    <w:t>39</w:t>
                  </w:r>
                </w:p>
              </w:tc>
              <w:tc>
                <w:tcPr>
                  <w:tcW w:w="1271" w:type="dxa"/>
                  <w:tcBorders>
                    <w:right w:val="single" w:color="000000" w:sz="8" w:space="0"/>
                  </w:tcBorders>
                  <w:vAlign w:val="center"/>
                </w:tcPr>
                <w:p>
                  <w:pPr>
                    <w:spacing w:line="280" w:lineRule="exact"/>
                    <w:jc w:val="center"/>
                    <w:rPr>
                      <w:szCs w:val="21"/>
                    </w:rPr>
                  </w:pPr>
                  <w:r>
                    <w:rPr>
                      <w:rFonts w:hint="eastAsia"/>
                      <w:szCs w:val="21"/>
                    </w:rPr>
                    <w:t>102</w:t>
                  </w:r>
                </w:p>
              </w:tc>
              <w:tc>
                <w:tcPr>
                  <w:tcW w:w="1221" w:type="dxa"/>
                  <w:tcBorders>
                    <w:right w:val="single" w:color="000000" w:sz="12" w:space="0"/>
                  </w:tcBorders>
                </w:tcPr>
                <w:p>
                  <w:pPr>
                    <w:spacing w:line="280" w:lineRule="exact"/>
                    <w:jc w:val="center"/>
                    <w:rPr>
                      <w:szCs w:val="21"/>
                    </w:rPr>
                  </w:pPr>
                  <w:r>
                    <w:rPr>
                      <w:rFonts w:hint="eastAsia"/>
                      <w:szCs w:val="21"/>
                    </w:rPr>
                    <w:t>66</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6</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10-14</w:t>
                  </w:r>
                </w:p>
              </w:tc>
              <w:tc>
                <w:tcPr>
                  <w:tcW w:w="1271" w:type="dxa"/>
                  <w:vAlign w:val="center"/>
                </w:tcPr>
                <w:p>
                  <w:pPr>
                    <w:tabs>
                      <w:tab w:val="left" w:pos="1800"/>
                    </w:tabs>
                    <w:spacing w:line="280" w:lineRule="exact"/>
                    <w:jc w:val="center"/>
                    <w:rPr>
                      <w:szCs w:val="21"/>
                    </w:rPr>
                  </w:pPr>
                  <w:r>
                    <w:rPr>
                      <w:rFonts w:hint="eastAsia"/>
                      <w:szCs w:val="21"/>
                    </w:rPr>
                    <w:t>11</w:t>
                  </w:r>
                </w:p>
              </w:tc>
              <w:tc>
                <w:tcPr>
                  <w:tcW w:w="1128" w:type="dxa"/>
                  <w:vAlign w:val="center"/>
                </w:tcPr>
                <w:p>
                  <w:pPr>
                    <w:tabs>
                      <w:tab w:val="left" w:pos="1800"/>
                    </w:tabs>
                    <w:spacing w:line="280" w:lineRule="exact"/>
                    <w:jc w:val="center"/>
                    <w:rPr>
                      <w:szCs w:val="21"/>
                    </w:rPr>
                  </w:pPr>
                  <w:r>
                    <w:rPr>
                      <w:rFonts w:hint="eastAsia"/>
                      <w:szCs w:val="21"/>
                    </w:rPr>
                    <w:t>15-46</w:t>
                  </w:r>
                </w:p>
              </w:tc>
              <w:tc>
                <w:tcPr>
                  <w:tcW w:w="1272" w:type="dxa"/>
                  <w:gridSpan w:val="2"/>
                  <w:vAlign w:val="center"/>
                </w:tcPr>
                <w:p>
                  <w:pPr>
                    <w:tabs>
                      <w:tab w:val="left" w:pos="1800"/>
                    </w:tabs>
                    <w:spacing w:line="280" w:lineRule="exact"/>
                    <w:jc w:val="center"/>
                    <w:rPr>
                      <w:szCs w:val="21"/>
                    </w:rPr>
                  </w:pPr>
                  <w:r>
                    <w:rPr>
                      <w:rFonts w:hint="eastAsia"/>
                      <w:szCs w:val="21"/>
                    </w:rPr>
                    <w:t>33</w:t>
                  </w:r>
                </w:p>
              </w:tc>
              <w:tc>
                <w:tcPr>
                  <w:tcW w:w="1271" w:type="dxa"/>
                  <w:tcBorders>
                    <w:right w:val="single" w:color="000000" w:sz="8" w:space="0"/>
                  </w:tcBorders>
                  <w:vAlign w:val="center"/>
                </w:tcPr>
                <w:p>
                  <w:pPr>
                    <w:spacing w:line="280" w:lineRule="exact"/>
                    <w:jc w:val="center"/>
                    <w:rPr>
                      <w:szCs w:val="21"/>
                    </w:rPr>
                  </w:pPr>
                  <w:r>
                    <w:rPr>
                      <w:rFonts w:hint="eastAsia"/>
                      <w:szCs w:val="21"/>
                    </w:rPr>
                    <w:t>118</w:t>
                  </w:r>
                </w:p>
              </w:tc>
              <w:tc>
                <w:tcPr>
                  <w:tcW w:w="1221" w:type="dxa"/>
                  <w:tcBorders>
                    <w:right w:val="single" w:color="000000" w:sz="12" w:space="0"/>
                  </w:tcBorders>
                </w:tcPr>
                <w:p>
                  <w:pPr>
                    <w:spacing w:line="280" w:lineRule="exact"/>
                    <w:jc w:val="center"/>
                    <w:rPr>
                      <w:szCs w:val="21"/>
                    </w:rPr>
                  </w:pPr>
                  <w:r>
                    <w:rPr>
                      <w:rFonts w:hint="eastAsia"/>
                      <w:szCs w:val="21"/>
                    </w:rPr>
                    <w:t>72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7</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8-14</w:t>
                  </w:r>
                </w:p>
              </w:tc>
              <w:tc>
                <w:tcPr>
                  <w:tcW w:w="1271" w:type="dxa"/>
                  <w:vAlign w:val="center"/>
                </w:tcPr>
                <w:p>
                  <w:pPr>
                    <w:tabs>
                      <w:tab w:val="left" w:pos="1800"/>
                    </w:tabs>
                    <w:spacing w:line="280" w:lineRule="exact"/>
                    <w:jc w:val="center"/>
                    <w:rPr>
                      <w:szCs w:val="21"/>
                    </w:rPr>
                  </w:pPr>
                  <w:r>
                    <w:rPr>
                      <w:rFonts w:hint="eastAsia"/>
                      <w:szCs w:val="21"/>
                    </w:rPr>
                    <w:t>9</w:t>
                  </w:r>
                </w:p>
              </w:tc>
              <w:tc>
                <w:tcPr>
                  <w:tcW w:w="1128" w:type="dxa"/>
                  <w:vAlign w:val="center"/>
                </w:tcPr>
                <w:p>
                  <w:pPr>
                    <w:tabs>
                      <w:tab w:val="left" w:pos="1800"/>
                    </w:tabs>
                    <w:spacing w:line="280" w:lineRule="exact"/>
                    <w:jc w:val="center"/>
                    <w:rPr>
                      <w:szCs w:val="21"/>
                    </w:rPr>
                  </w:pPr>
                  <w:r>
                    <w:rPr>
                      <w:rFonts w:hint="eastAsia"/>
                      <w:szCs w:val="21"/>
                    </w:rPr>
                    <w:t>34-55</w:t>
                  </w:r>
                </w:p>
              </w:tc>
              <w:tc>
                <w:tcPr>
                  <w:tcW w:w="1272" w:type="dxa"/>
                  <w:gridSpan w:val="2"/>
                  <w:vAlign w:val="center"/>
                </w:tcPr>
                <w:p>
                  <w:pPr>
                    <w:tabs>
                      <w:tab w:val="left" w:pos="1800"/>
                    </w:tabs>
                    <w:spacing w:line="280" w:lineRule="exact"/>
                    <w:jc w:val="center"/>
                    <w:rPr>
                      <w:szCs w:val="21"/>
                    </w:rPr>
                  </w:pPr>
                  <w:r>
                    <w:rPr>
                      <w:rFonts w:hint="eastAsia"/>
                      <w:szCs w:val="21"/>
                    </w:rPr>
                    <w:t>44</w:t>
                  </w:r>
                </w:p>
              </w:tc>
              <w:tc>
                <w:tcPr>
                  <w:tcW w:w="1271" w:type="dxa"/>
                  <w:tcBorders>
                    <w:right w:val="single" w:color="000000" w:sz="8" w:space="0"/>
                  </w:tcBorders>
                  <w:vAlign w:val="center"/>
                </w:tcPr>
                <w:p>
                  <w:pPr>
                    <w:spacing w:line="280" w:lineRule="exact"/>
                    <w:jc w:val="center"/>
                    <w:rPr>
                      <w:szCs w:val="21"/>
                    </w:rPr>
                  </w:pPr>
                  <w:r>
                    <w:rPr>
                      <w:rFonts w:hint="eastAsia"/>
                      <w:szCs w:val="21"/>
                    </w:rPr>
                    <w:t>117</w:t>
                  </w:r>
                </w:p>
              </w:tc>
              <w:tc>
                <w:tcPr>
                  <w:tcW w:w="1221" w:type="dxa"/>
                  <w:tcBorders>
                    <w:right w:val="single" w:color="000000" w:sz="12" w:space="0"/>
                  </w:tcBorders>
                </w:tcPr>
                <w:p>
                  <w:pPr>
                    <w:spacing w:line="280" w:lineRule="exact"/>
                    <w:jc w:val="center"/>
                    <w:rPr>
                      <w:szCs w:val="21"/>
                    </w:rPr>
                  </w:pPr>
                  <w:r>
                    <w:rPr>
                      <w:rFonts w:hint="eastAsia"/>
                      <w:szCs w:val="21"/>
                    </w:rPr>
                    <w:t>72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vAlign w:val="center"/>
                </w:tcPr>
                <w:p>
                  <w:pPr>
                    <w:autoSpaceDE w:val="0"/>
                    <w:autoSpaceDN w:val="0"/>
                    <w:adjustRightInd w:val="0"/>
                    <w:snapToGrid w:val="0"/>
                    <w:spacing w:line="280" w:lineRule="exact"/>
                    <w:jc w:val="center"/>
                    <w:rPr>
                      <w:kern w:val="0"/>
                      <w:szCs w:val="21"/>
                    </w:rPr>
                  </w:pPr>
                  <w:r>
                    <w:rPr>
                      <w:rFonts w:hAnsi="宋体"/>
                      <w:kern w:val="0"/>
                      <w:szCs w:val="21"/>
                    </w:rPr>
                    <w:t>二级标准</w:t>
                  </w:r>
                </w:p>
              </w:tc>
              <w:tc>
                <w:tcPr>
                  <w:tcW w:w="1131" w:type="dxa"/>
                  <w:vAlign w:val="center"/>
                </w:tcPr>
                <w:p>
                  <w:pPr>
                    <w:tabs>
                      <w:tab w:val="left" w:pos="1800"/>
                    </w:tabs>
                    <w:spacing w:line="280" w:lineRule="exact"/>
                    <w:jc w:val="center"/>
                    <w:rPr>
                      <w:szCs w:val="21"/>
                    </w:rPr>
                  </w:pPr>
                  <w:r>
                    <w:rPr>
                      <w:rFonts w:hint="eastAsia"/>
                      <w:szCs w:val="21"/>
                    </w:rPr>
                    <w:t>500</w:t>
                  </w:r>
                </w:p>
              </w:tc>
              <w:tc>
                <w:tcPr>
                  <w:tcW w:w="1271" w:type="dxa"/>
                  <w:vAlign w:val="center"/>
                </w:tcPr>
                <w:p>
                  <w:pPr>
                    <w:tabs>
                      <w:tab w:val="left" w:pos="1800"/>
                    </w:tabs>
                    <w:spacing w:line="280" w:lineRule="exact"/>
                    <w:jc w:val="center"/>
                    <w:rPr>
                      <w:szCs w:val="21"/>
                    </w:rPr>
                  </w:pPr>
                  <w:r>
                    <w:rPr>
                      <w:rFonts w:hint="eastAsia"/>
                      <w:szCs w:val="21"/>
                    </w:rPr>
                    <w:t>150</w:t>
                  </w:r>
                </w:p>
              </w:tc>
              <w:tc>
                <w:tcPr>
                  <w:tcW w:w="1128" w:type="dxa"/>
                  <w:vAlign w:val="center"/>
                </w:tcPr>
                <w:p>
                  <w:pPr>
                    <w:tabs>
                      <w:tab w:val="left" w:pos="1800"/>
                    </w:tabs>
                    <w:spacing w:line="280" w:lineRule="exact"/>
                    <w:jc w:val="center"/>
                    <w:rPr>
                      <w:szCs w:val="21"/>
                    </w:rPr>
                  </w:pPr>
                  <w:r>
                    <w:rPr>
                      <w:rFonts w:hint="eastAsia"/>
                      <w:szCs w:val="21"/>
                    </w:rPr>
                    <w:t>200</w:t>
                  </w:r>
                </w:p>
              </w:tc>
              <w:tc>
                <w:tcPr>
                  <w:tcW w:w="1272" w:type="dxa"/>
                  <w:gridSpan w:val="2"/>
                  <w:vAlign w:val="center"/>
                </w:tcPr>
                <w:p>
                  <w:pPr>
                    <w:tabs>
                      <w:tab w:val="left" w:pos="1800"/>
                    </w:tabs>
                    <w:spacing w:line="280" w:lineRule="exact"/>
                    <w:jc w:val="center"/>
                    <w:rPr>
                      <w:szCs w:val="21"/>
                    </w:rPr>
                  </w:pPr>
                  <w:r>
                    <w:rPr>
                      <w:rFonts w:hint="eastAsia"/>
                      <w:szCs w:val="21"/>
                    </w:rPr>
                    <w:t>80</w:t>
                  </w:r>
                </w:p>
              </w:tc>
              <w:tc>
                <w:tcPr>
                  <w:tcW w:w="1271" w:type="dxa"/>
                  <w:tcBorders>
                    <w:right w:val="single" w:color="000000" w:sz="8" w:space="0"/>
                  </w:tcBorders>
                  <w:vAlign w:val="center"/>
                </w:tcPr>
                <w:p>
                  <w:pPr>
                    <w:spacing w:line="280" w:lineRule="exact"/>
                    <w:jc w:val="center"/>
                    <w:rPr>
                      <w:szCs w:val="21"/>
                    </w:rPr>
                  </w:pPr>
                  <w:r>
                    <w:rPr>
                      <w:rFonts w:hint="eastAsia"/>
                      <w:szCs w:val="21"/>
                    </w:rPr>
                    <w:t>150</w:t>
                  </w:r>
                </w:p>
              </w:tc>
              <w:tc>
                <w:tcPr>
                  <w:tcW w:w="1221" w:type="dxa"/>
                  <w:tcBorders>
                    <w:right w:val="single" w:color="000000" w:sz="12" w:space="0"/>
                  </w:tcBorders>
                </w:tcPr>
                <w:p>
                  <w:pPr>
                    <w:spacing w:line="280" w:lineRule="exact"/>
                    <w:jc w:val="center"/>
                    <w:rPr>
                      <w:szCs w:val="21"/>
                    </w:rPr>
                  </w:pPr>
                  <w:r>
                    <w:rPr>
                      <w:rFonts w:hint="eastAsia"/>
                      <w:szCs w:val="21"/>
                    </w:rPr>
                    <w:t>75</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vAlign w:val="center"/>
                </w:tcPr>
                <w:p>
                  <w:pPr>
                    <w:autoSpaceDE w:val="0"/>
                    <w:autoSpaceDN w:val="0"/>
                    <w:adjustRightInd w:val="0"/>
                    <w:snapToGrid w:val="0"/>
                    <w:spacing w:line="280" w:lineRule="exact"/>
                    <w:jc w:val="center"/>
                    <w:rPr>
                      <w:kern w:val="0"/>
                      <w:szCs w:val="21"/>
                    </w:rPr>
                  </w:pPr>
                  <w:r>
                    <w:rPr>
                      <w:rFonts w:hAnsi="宋体"/>
                      <w:kern w:val="0"/>
                      <w:szCs w:val="21"/>
                    </w:rPr>
                    <w:t>超标率</w:t>
                  </w:r>
                  <w:r>
                    <w:rPr>
                      <w:kern w:val="0"/>
                      <w:szCs w:val="21"/>
                    </w:rPr>
                    <w:t>(%)</w:t>
                  </w:r>
                </w:p>
              </w:tc>
              <w:tc>
                <w:tcPr>
                  <w:tcW w:w="1131" w:type="dxa"/>
                  <w:vAlign w:val="center"/>
                </w:tcPr>
                <w:p>
                  <w:pPr>
                    <w:tabs>
                      <w:tab w:val="left" w:pos="1800"/>
                    </w:tabs>
                    <w:spacing w:line="280" w:lineRule="exact"/>
                    <w:jc w:val="center"/>
                    <w:rPr>
                      <w:szCs w:val="21"/>
                    </w:rPr>
                  </w:pPr>
                  <w:r>
                    <w:rPr>
                      <w:szCs w:val="21"/>
                    </w:rPr>
                    <w:t>—</w:t>
                  </w:r>
                </w:p>
              </w:tc>
              <w:tc>
                <w:tcPr>
                  <w:tcW w:w="1271" w:type="dxa"/>
                  <w:vAlign w:val="center"/>
                </w:tcPr>
                <w:p>
                  <w:pPr>
                    <w:spacing w:line="280" w:lineRule="exact"/>
                    <w:jc w:val="center"/>
                    <w:rPr>
                      <w:szCs w:val="21"/>
                    </w:rPr>
                  </w:pPr>
                  <w:r>
                    <w:rPr>
                      <w:szCs w:val="21"/>
                    </w:rPr>
                    <w:t>—</w:t>
                  </w:r>
                </w:p>
              </w:tc>
              <w:tc>
                <w:tcPr>
                  <w:tcW w:w="1128" w:type="dxa"/>
                  <w:vAlign w:val="center"/>
                </w:tcPr>
                <w:p>
                  <w:pPr>
                    <w:spacing w:line="280" w:lineRule="exact"/>
                    <w:jc w:val="center"/>
                    <w:rPr>
                      <w:szCs w:val="21"/>
                    </w:rPr>
                  </w:pPr>
                  <w:r>
                    <w:rPr>
                      <w:szCs w:val="21"/>
                    </w:rPr>
                    <w:t>—</w:t>
                  </w:r>
                </w:p>
              </w:tc>
              <w:tc>
                <w:tcPr>
                  <w:tcW w:w="1272" w:type="dxa"/>
                  <w:gridSpan w:val="2"/>
                  <w:vAlign w:val="center"/>
                </w:tcPr>
                <w:p>
                  <w:pPr>
                    <w:spacing w:line="280" w:lineRule="exact"/>
                    <w:jc w:val="center"/>
                    <w:rPr>
                      <w:szCs w:val="21"/>
                    </w:rPr>
                  </w:pPr>
                  <w:r>
                    <w:rPr>
                      <w:szCs w:val="21"/>
                    </w:rPr>
                    <w:t>—</w:t>
                  </w:r>
                </w:p>
              </w:tc>
              <w:tc>
                <w:tcPr>
                  <w:tcW w:w="1271" w:type="dxa"/>
                  <w:tcBorders>
                    <w:right w:val="single" w:color="000000" w:sz="8" w:space="0"/>
                  </w:tcBorders>
                  <w:vAlign w:val="center"/>
                </w:tcPr>
                <w:p>
                  <w:pPr>
                    <w:spacing w:line="280" w:lineRule="exact"/>
                    <w:jc w:val="center"/>
                    <w:rPr>
                      <w:szCs w:val="21"/>
                    </w:rPr>
                  </w:pPr>
                  <w:r>
                    <w:rPr>
                      <w:szCs w:val="21"/>
                    </w:rPr>
                    <w:t>—</w:t>
                  </w:r>
                </w:p>
              </w:tc>
              <w:tc>
                <w:tcPr>
                  <w:tcW w:w="1221" w:type="dxa"/>
                  <w:tcBorders>
                    <w:right w:val="single" w:color="000000" w:sz="12" w:space="0"/>
                  </w:tcBorders>
                  <w:vAlign w:val="center"/>
                </w:tcPr>
                <w:p>
                  <w:pPr>
                    <w:spacing w:line="280" w:lineRule="exact"/>
                    <w:jc w:val="center"/>
                    <w:rPr>
                      <w:szCs w:val="21"/>
                    </w:rPr>
                  </w:pPr>
                  <w:r>
                    <w:rPr>
                      <w:rFonts w:hint="eastAsia"/>
                      <w:szCs w:val="21"/>
                    </w:rPr>
                    <w:t>14%</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bottom w:val="single" w:color="000000" w:sz="8" w:space="0"/>
                  </w:tcBorders>
                  <w:vAlign w:val="center"/>
                </w:tcPr>
                <w:p>
                  <w:pPr>
                    <w:autoSpaceDE w:val="0"/>
                    <w:autoSpaceDN w:val="0"/>
                    <w:adjustRightInd w:val="0"/>
                    <w:snapToGrid w:val="0"/>
                    <w:spacing w:line="280" w:lineRule="exact"/>
                    <w:jc w:val="center"/>
                    <w:rPr>
                      <w:kern w:val="0"/>
                      <w:szCs w:val="21"/>
                    </w:rPr>
                  </w:pPr>
                  <w:r>
                    <w:rPr>
                      <w:rFonts w:hAnsi="宋体"/>
                      <w:kern w:val="0"/>
                      <w:szCs w:val="21"/>
                    </w:rPr>
                    <w:t>最大超标倍数</w:t>
                  </w:r>
                </w:p>
              </w:tc>
              <w:tc>
                <w:tcPr>
                  <w:tcW w:w="1131" w:type="dxa"/>
                  <w:tcBorders>
                    <w:bottom w:val="single" w:color="000000" w:sz="8" w:space="0"/>
                  </w:tcBorders>
                  <w:vAlign w:val="center"/>
                </w:tcPr>
                <w:p>
                  <w:pPr>
                    <w:spacing w:line="280" w:lineRule="exact"/>
                    <w:jc w:val="center"/>
                    <w:rPr>
                      <w:szCs w:val="21"/>
                    </w:rPr>
                  </w:pPr>
                  <w:r>
                    <w:rPr>
                      <w:szCs w:val="21"/>
                    </w:rPr>
                    <w:t>—</w:t>
                  </w:r>
                </w:p>
              </w:tc>
              <w:tc>
                <w:tcPr>
                  <w:tcW w:w="1271" w:type="dxa"/>
                  <w:tcBorders>
                    <w:bottom w:val="single" w:color="000000" w:sz="8" w:space="0"/>
                  </w:tcBorders>
                  <w:vAlign w:val="center"/>
                </w:tcPr>
                <w:p>
                  <w:pPr>
                    <w:spacing w:line="280" w:lineRule="exact"/>
                    <w:jc w:val="center"/>
                    <w:rPr>
                      <w:szCs w:val="21"/>
                    </w:rPr>
                  </w:pPr>
                  <w:r>
                    <w:rPr>
                      <w:szCs w:val="21"/>
                    </w:rPr>
                    <w:t>—</w:t>
                  </w:r>
                </w:p>
              </w:tc>
              <w:tc>
                <w:tcPr>
                  <w:tcW w:w="1128" w:type="dxa"/>
                  <w:tcBorders>
                    <w:bottom w:val="single" w:color="000000" w:sz="8" w:space="0"/>
                  </w:tcBorders>
                  <w:vAlign w:val="center"/>
                </w:tcPr>
                <w:p>
                  <w:pPr>
                    <w:spacing w:line="280" w:lineRule="exact"/>
                    <w:jc w:val="center"/>
                    <w:rPr>
                      <w:szCs w:val="21"/>
                    </w:rPr>
                  </w:pPr>
                  <w:r>
                    <w:rPr>
                      <w:szCs w:val="21"/>
                    </w:rPr>
                    <w:t>—</w:t>
                  </w:r>
                </w:p>
              </w:tc>
              <w:tc>
                <w:tcPr>
                  <w:tcW w:w="1272" w:type="dxa"/>
                  <w:gridSpan w:val="2"/>
                  <w:tcBorders>
                    <w:bottom w:val="single" w:color="000000" w:sz="8" w:space="0"/>
                  </w:tcBorders>
                  <w:vAlign w:val="center"/>
                </w:tcPr>
                <w:p>
                  <w:pPr>
                    <w:spacing w:line="280" w:lineRule="exact"/>
                    <w:jc w:val="center"/>
                    <w:rPr>
                      <w:szCs w:val="21"/>
                    </w:rPr>
                  </w:pPr>
                  <w:r>
                    <w:rPr>
                      <w:szCs w:val="21"/>
                    </w:rPr>
                    <w:t>—</w:t>
                  </w:r>
                </w:p>
              </w:tc>
              <w:tc>
                <w:tcPr>
                  <w:tcW w:w="1271" w:type="dxa"/>
                  <w:tcBorders>
                    <w:bottom w:val="single" w:color="000000" w:sz="8" w:space="0"/>
                    <w:right w:val="single" w:color="000000" w:sz="8" w:space="0"/>
                  </w:tcBorders>
                  <w:vAlign w:val="center"/>
                </w:tcPr>
                <w:p>
                  <w:pPr>
                    <w:spacing w:line="280" w:lineRule="exact"/>
                    <w:jc w:val="center"/>
                    <w:rPr>
                      <w:szCs w:val="21"/>
                    </w:rPr>
                  </w:pPr>
                  <w:r>
                    <w:rPr>
                      <w:szCs w:val="21"/>
                    </w:rPr>
                    <w:t>—</w:t>
                  </w:r>
                </w:p>
              </w:tc>
              <w:tc>
                <w:tcPr>
                  <w:tcW w:w="1221" w:type="dxa"/>
                  <w:tcBorders>
                    <w:bottom w:val="single" w:color="000000" w:sz="8" w:space="0"/>
                    <w:right w:val="single" w:color="000000" w:sz="12" w:space="0"/>
                  </w:tcBorders>
                  <w:vAlign w:val="center"/>
                </w:tcPr>
                <w:p>
                  <w:pPr>
                    <w:spacing w:line="280" w:lineRule="exact"/>
                    <w:jc w:val="center"/>
                    <w:rPr>
                      <w:szCs w:val="21"/>
                    </w:rPr>
                  </w:pPr>
                  <w:r>
                    <w:rPr>
                      <w:rFonts w:hint="eastAsia"/>
                      <w:szCs w:val="21"/>
                    </w:rPr>
                    <w:t>0.013</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220" w:hRule="atLeast"/>
                <w:jc w:val="center"/>
              </w:trPr>
              <w:tc>
                <w:tcPr>
                  <w:tcW w:w="989" w:type="dxa"/>
                  <w:vMerge w:val="restart"/>
                  <w:tcBorders>
                    <w:top w:val="single" w:color="000000" w:sz="8" w:space="0"/>
                    <w:left w:val="single" w:color="000000" w:sz="12" w:space="0"/>
                    <w:bottom w:val="single" w:color="000000" w:sz="4" w:space="0"/>
                    <w:right w:val="single" w:color="000000" w:sz="4" w:space="0"/>
                    <w:tl2br w:val="single" w:color="000000" w:sz="4" w:space="0"/>
                  </w:tcBorders>
                  <w:vAlign w:val="center"/>
                </w:tcPr>
                <w:p>
                  <w:pPr>
                    <w:tabs>
                      <w:tab w:val="left" w:pos="1800"/>
                    </w:tabs>
                    <w:spacing w:line="280" w:lineRule="exact"/>
                    <w:jc w:val="right"/>
                    <w:rPr>
                      <w:szCs w:val="21"/>
                    </w:rPr>
                  </w:pPr>
                  <w:r>
                    <w:rPr>
                      <w:rFonts w:hAnsi="宋体"/>
                      <w:szCs w:val="21"/>
                    </w:rPr>
                    <w:t>点位</w:t>
                  </w:r>
                  <w:r>
                    <w:rPr>
                      <w:rFonts w:hint="eastAsia" w:hAnsi="宋体"/>
                      <w:szCs w:val="21"/>
                    </w:rPr>
                    <w:t xml:space="preserve"> </w:t>
                  </w:r>
                </w:p>
                <w:p>
                  <w:pPr>
                    <w:autoSpaceDE w:val="0"/>
                    <w:autoSpaceDN w:val="0"/>
                    <w:adjustRightInd w:val="0"/>
                    <w:snapToGrid w:val="0"/>
                    <w:spacing w:line="280" w:lineRule="exact"/>
                    <w:ind w:firstLine="105" w:firstLineChars="50"/>
                    <w:rPr>
                      <w:kern w:val="0"/>
                      <w:szCs w:val="21"/>
                    </w:rPr>
                  </w:pPr>
                  <w:r>
                    <w:rPr>
                      <w:rFonts w:hAnsi="宋体"/>
                      <w:szCs w:val="21"/>
                    </w:rPr>
                    <w:t>日期</w:t>
                  </w:r>
                </w:p>
              </w:tc>
              <w:tc>
                <w:tcPr>
                  <w:tcW w:w="7294" w:type="dxa"/>
                  <w:gridSpan w:val="7"/>
                  <w:tcBorders>
                    <w:top w:val="single" w:color="000000" w:sz="8" w:space="0"/>
                    <w:left w:val="single" w:color="000000" w:sz="4" w:space="0"/>
                    <w:right w:val="single" w:color="000000" w:sz="12" w:space="0"/>
                  </w:tcBorders>
                  <w:vAlign w:val="center"/>
                </w:tcPr>
                <w:p>
                  <w:pPr>
                    <w:autoSpaceDE w:val="0"/>
                    <w:autoSpaceDN w:val="0"/>
                    <w:adjustRightInd w:val="0"/>
                    <w:snapToGrid w:val="0"/>
                    <w:spacing w:line="280" w:lineRule="exact"/>
                    <w:jc w:val="center"/>
                    <w:rPr>
                      <w:kern w:val="0"/>
                      <w:szCs w:val="21"/>
                    </w:rPr>
                  </w:pPr>
                  <w:r>
                    <w:rPr>
                      <w:rFonts w:hint="eastAsia"/>
                      <w:kern w:val="0"/>
                      <w:szCs w:val="21"/>
                    </w:rPr>
                    <w:t>永乐镇中学</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220" w:hRule="atLeast"/>
                <w:jc w:val="center"/>
              </w:trPr>
              <w:tc>
                <w:tcPr>
                  <w:tcW w:w="989" w:type="dxa"/>
                  <w:vMerge w:val="continue"/>
                  <w:tcBorders>
                    <w:top w:val="single" w:color="000000" w:sz="8" w:space="0"/>
                    <w:left w:val="single" w:color="000000" w:sz="12" w:space="0"/>
                    <w:bottom w:val="single" w:color="000000" w:sz="4" w:space="0"/>
                    <w:right w:val="single" w:color="000000" w:sz="4" w:space="0"/>
                    <w:tl2br w:val="single" w:color="000000" w:sz="4" w:space="0"/>
                  </w:tcBorders>
                  <w:vAlign w:val="center"/>
                </w:tcPr>
                <w:p>
                  <w:pPr>
                    <w:tabs>
                      <w:tab w:val="left" w:pos="1800"/>
                    </w:tabs>
                    <w:spacing w:line="280" w:lineRule="exact"/>
                    <w:jc w:val="right"/>
                    <w:rPr>
                      <w:rFonts w:hAnsi="宋体"/>
                      <w:szCs w:val="21"/>
                    </w:rPr>
                  </w:pPr>
                </w:p>
              </w:tc>
              <w:tc>
                <w:tcPr>
                  <w:tcW w:w="2402" w:type="dxa"/>
                  <w:gridSpan w:val="2"/>
                  <w:tcBorders>
                    <w:top w:val="single" w:color="000000" w:sz="8" w:space="0"/>
                    <w:left w:val="single" w:color="000000" w:sz="4" w:space="0"/>
                  </w:tcBorders>
                  <w:vAlign w:val="center"/>
                </w:tcPr>
                <w:p>
                  <w:pPr>
                    <w:autoSpaceDE w:val="0"/>
                    <w:autoSpaceDN w:val="0"/>
                    <w:adjustRightInd w:val="0"/>
                    <w:snapToGrid w:val="0"/>
                    <w:spacing w:line="280" w:lineRule="exact"/>
                    <w:jc w:val="center"/>
                    <w:rPr>
                      <w:rFonts w:hAnsi="宋体"/>
                      <w:szCs w:val="21"/>
                    </w:rPr>
                  </w:pPr>
                  <w:r>
                    <w:rPr>
                      <w:rFonts w:hint="eastAsia" w:hAnsi="宋体"/>
                      <w:szCs w:val="21"/>
                    </w:rPr>
                    <w:t>SO</w:t>
                  </w:r>
                  <w:r>
                    <w:rPr>
                      <w:rFonts w:hAnsi="宋体"/>
                      <w:szCs w:val="21"/>
                      <w:vertAlign w:val="subscript"/>
                    </w:rPr>
                    <w:t>2</w:t>
                  </w:r>
                </w:p>
              </w:tc>
              <w:tc>
                <w:tcPr>
                  <w:tcW w:w="2400" w:type="dxa"/>
                  <w:gridSpan w:val="3"/>
                  <w:tcBorders>
                    <w:top w:val="single" w:color="000000" w:sz="8" w:space="0"/>
                    <w:left w:val="single" w:color="000000" w:sz="4" w:space="0"/>
                  </w:tcBorders>
                  <w:vAlign w:val="center"/>
                </w:tcPr>
                <w:p>
                  <w:pPr>
                    <w:autoSpaceDE w:val="0"/>
                    <w:autoSpaceDN w:val="0"/>
                    <w:adjustRightInd w:val="0"/>
                    <w:snapToGrid w:val="0"/>
                    <w:spacing w:line="280" w:lineRule="exact"/>
                    <w:jc w:val="center"/>
                    <w:rPr>
                      <w:szCs w:val="21"/>
                    </w:rPr>
                  </w:pPr>
                  <w:r>
                    <w:rPr>
                      <w:szCs w:val="21"/>
                    </w:rPr>
                    <w:t>NO</w:t>
                  </w:r>
                  <w:r>
                    <w:rPr>
                      <w:szCs w:val="21"/>
                      <w:vertAlign w:val="subscript"/>
                    </w:rPr>
                    <w:t>2</w:t>
                  </w:r>
                </w:p>
              </w:tc>
              <w:tc>
                <w:tcPr>
                  <w:tcW w:w="1271" w:type="dxa"/>
                  <w:tcBorders>
                    <w:top w:val="single" w:color="000000" w:sz="8" w:space="0"/>
                    <w:left w:val="single" w:color="000000" w:sz="4" w:space="0"/>
                    <w:right w:val="single" w:color="000000" w:sz="8" w:space="0"/>
                  </w:tcBorders>
                  <w:vAlign w:val="center"/>
                </w:tcPr>
                <w:p>
                  <w:pPr>
                    <w:autoSpaceDE w:val="0"/>
                    <w:autoSpaceDN w:val="0"/>
                    <w:adjustRightInd w:val="0"/>
                    <w:snapToGrid w:val="0"/>
                    <w:spacing w:line="280" w:lineRule="exact"/>
                    <w:jc w:val="center"/>
                    <w:rPr>
                      <w:kern w:val="0"/>
                      <w:szCs w:val="21"/>
                    </w:rPr>
                  </w:pPr>
                  <w:r>
                    <w:rPr>
                      <w:kern w:val="0"/>
                      <w:szCs w:val="21"/>
                    </w:rPr>
                    <w:t>P</w:t>
                  </w:r>
                  <w:r>
                    <w:rPr>
                      <w:rFonts w:hint="eastAsia"/>
                      <w:kern w:val="0"/>
                      <w:szCs w:val="21"/>
                    </w:rPr>
                    <w:t>M</w:t>
                  </w:r>
                  <w:r>
                    <w:rPr>
                      <w:rFonts w:hint="eastAsia"/>
                      <w:kern w:val="0"/>
                      <w:szCs w:val="21"/>
                      <w:vertAlign w:val="subscript"/>
                    </w:rPr>
                    <w:t>10</w:t>
                  </w:r>
                </w:p>
              </w:tc>
              <w:tc>
                <w:tcPr>
                  <w:tcW w:w="1221" w:type="dxa"/>
                  <w:tcBorders>
                    <w:top w:val="single" w:color="000000" w:sz="8" w:space="0"/>
                    <w:left w:val="single" w:color="000000" w:sz="4" w:space="0"/>
                    <w:right w:val="single" w:color="000000" w:sz="12" w:space="0"/>
                  </w:tcBorders>
                </w:tcPr>
                <w:p>
                  <w:pPr>
                    <w:autoSpaceDE w:val="0"/>
                    <w:autoSpaceDN w:val="0"/>
                    <w:adjustRightInd w:val="0"/>
                    <w:snapToGrid w:val="0"/>
                    <w:spacing w:line="280" w:lineRule="exact"/>
                    <w:jc w:val="center"/>
                    <w:rPr>
                      <w:kern w:val="0"/>
                      <w:szCs w:val="21"/>
                    </w:rPr>
                  </w:pPr>
                  <w:r>
                    <w:rPr>
                      <w:kern w:val="0"/>
                      <w:szCs w:val="21"/>
                    </w:rPr>
                    <w:t>P</w:t>
                  </w:r>
                  <w:r>
                    <w:rPr>
                      <w:rFonts w:hint="eastAsia"/>
                      <w:kern w:val="0"/>
                      <w:szCs w:val="21"/>
                    </w:rPr>
                    <w:t>M</w:t>
                  </w:r>
                  <w:r>
                    <w:rPr>
                      <w:rFonts w:hint="eastAsia"/>
                      <w:kern w:val="0"/>
                      <w:szCs w:val="21"/>
                      <w:vertAlign w:val="subscript"/>
                    </w:rPr>
                    <w:t>2.5</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cantSplit/>
                <w:trHeight w:val="268" w:hRule="atLeast"/>
                <w:jc w:val="center"/>
              </w:trPr>
              <w:tc>
                <w:tcPr>
                  <w:tcW w:w="989" w:type="dxa"/>
                  <w:vMerge w:val="continue"/>
                  <w:tcBorders>
                    <w:top w:val="nil"/>
                    <w:left w:val="single" w:color="000000" w:sz="12" w:space="0"/>
                    <w:bottom w:val="single" w:color="000000" w:sz="4" w:space="0"/>
                    <w:right w:val="single" w:color="000000" w:sz="4" w:space="0"/>
                    <w:tl2br w:val="single" w:color="000000" w:sz="4" w:space="0"/>
                  </w:tcBorders>
                  <w:vAlign w:val="center"/>
                </w:tcPr>
                <w:p>
                  <w:pPr>
                    <w:autoSpaceDE w:val="0"/>
                    <w:autoSpaceDN w:val="0"/>
                    <w:adjustRightInd w:val="0"/>
                    <w:snapToGrid w:val="0"/>
                    <w:spacing w:line="280" w:lineRule="exact"/>
                    <w:jc w:val="center"/>
                    <w:rPr>
                      <w:kern w:val="0"/>
                      <w:szCs w:val="21"/>
                    </w:rPr>
                  </w:pPr>
                </w:p>
              </w:tc>
              <w:tc>
                <w:tcPr>
                  <w:tcW w:w="1131" w:type="dxa"/>
                  <w:tcBorders>
                    <w:left w:val="single" w:color="000000" w:sz="4" w:space="0"/>
                  </w:tcBorders>
                  <w:vAlign w:val="center"/>
                </w:tcPr>
                <w:p>
                  <w:pPr>
                    <w:spacing w:line="300" w:lineRule="exact"/>
                    <w:jc w:val="center"/>
                    <w:rPr>
                      <w:szCs w:val="21"/>
                    </w:rPr>
                  </w:pPr>
                  <w:r>
                    <w:rPr>
                      <w:szCs w:val="21"/>
                    </w:rPr>
                    <w:t>小时值范围</w:t>
                  </w:r>
                </w:p>
                <w:p>
                  <w:pPr>
                    <w:tabs>
                      <w:tab w:val="left" w:pos="1800"/>
                    </w:tabs>
                    <w:spacing w:line="280" w:lineRule="exact"/>
                    <w:jc w:val="center"/>
                    <w:rPr>
                      <w:szCs w:val="21"/>
                    </w:rPr>
                  </w:pPr>
                  <w:r>
                    <w:rPr>
                      <w:szCs w:val="21"/>
                    </w:rPr>
                    <w:t>ug/m</w:t>
                  </w:r>
                  <w:r>
                    <w:rPr>
                      <w:szCs w:val="21"/>
                      <w:vertAlign w:val="superscript"/>
                    </w:rPr>
                    <w:t>3</w:t>
                  </w:r>
                </w:p>
              </w:tc>
              <w:tc>
                <w:tcPr>
                  <w:tcW w:w="1271" w:type="dxa"/>
                  <w:vAlign w:val="center"/>
                </w:tcPr>
                <w:p>
                  <w:pPr>
                    <w:spacing w:line="300" w:lineRule="exact"/>
                    <w:jc w:val="center"/>
                    <w:rPr>
                      <w:szCs w:val="21"/>
                    </w:rPr>
                  </w:pPr>
                  <w:r>
                    <w:rPr>
                      <w:szCs w:val="21"/>
                    </w:rPr>
                    <w:t>24小时均值</w:t>
                  </w:r>
                </w:p>
                <w:p>
                  <w:pPr>
                    <w:tabs>
                      <w:tab w:val="left" w:pos="1800"/>
                    </w:tabs>
                    <w:spacing w:line="280" w:lineRule="exact"/>
                    <w:jc w:val="center"/>
                    <w:rPr>
                      <w:szCs w:val="21"/>
                    </w:rPr>
                  </w:pPr>
                  <w:r>
                    <w:rPr>
                      <w:szCs w:val="21"/>
                    </w:rPr>
                    <w:t>ug/m</w:t>
                  </w:r>
                  <w:r>
                    <w:rPr>
                      <w:szCs w:val="21"/>
                      <w:vertAlign w:val="superscript"/>
                    </w:rPr>
                    <w:t>3</w:t>
                  </w:r>
                </w:p>
              </w:tc>
              <w:tc>
                <w:tcPr>
                  <w:tcW w:w="1227" w:type="dxa"/>
                  <w:gridSpan w:val="2"/>
                  <w:vAlign w:val="center"/>
                </w:tcPr>
                <w:p>
                  <w:pPr>
                    <w:spacing w:line="300" w:lineRule="exact"/>
                    <w:jc w:val="center"/>
                    <w:rPr>
                      <w:szCs w:val="21"/>
                    </w:rPr>
                  </w:pPr>
                  <w:r>
                    <w:rPr>
                      <w:szCs w:val="21"/>
                    </w:rPr>
                    <w:t>小时值范围</w:t>
                  </w:r>
                </w:p>
                <w:p>
                  <w:pPr>
                    <w:tabs>
                      <w:tab w:val="left" w:pos="1800"/>
                    </w:tabs>
                    <w:spacing w:line="280" w:lineRule="exact"/>
                    <w:jc w:val="center"/>
                    <w:rPr>
                      <w:szCs w:val="21"/>
                    </w:rPr>
                  </w:pPr>
                  <w:r>
                    <w:rPr>
                      <w:szCs w:val="21"/>
                    </w:rPr>
                    <w:t>ug/m</w:t>
                  </w:r>
                  <w:r>
                    <w:rPr>
                      <w:szCs w:val="21"/>
                      <w:vertAlign w:val="superscript"/>
                    </w:rPr>
                    <w:t>3</w:t>
                  </w:r>
                </w:p>
              </w:tc>
              <w:tc>
                <w:tcPr>
                  <w:tcW w:w="1173" w:type="dxa"/>
                </w:tcPr>
                <w:p>
                  <w:pPr>
                    <w:spacing w:line="300" w:lineRule="exact"/>
                    <w:jc w:val="center"/>
                    <w:rPr>
                      <w:szCs w:val="21"/>
                    </w:rPr>
                  </w:pPr>
                  <w:r>
                    <w:rPr>
                      <w:szCs w:val="21"/>
                    </w:rPr>
                    <w:t>24小时均值</w:t>
                  </w:r>
                </w:p>
                <w:p>
                  <w:pPr>
                    <w:tabs>
                      <w:tab w:val="left" w:pos="1800"/>
                    </w:tabs>
                    <w:spacing w:line="280" w:lineRule="exact"/>
                    <w:jc w:val="center"/>
                    <w:rPr>
                      <w:rFonts w:hAnsi="宋体"/>
                      <w:szCs w:val="21"/>
                    </w:rPr>
                  </w:pPr>
                  <w:r>
                    <w:rPr>
                      <w:szCs w:val="21"/>
                    </w:rPr>
                    <w:t>ug/m</w:t>
                  </w:r>
                  <w:r>
                    <w:rPr>
                      <w:szCs w:val="21"/>
                      <w:vertAlign w:val="superscript"/>
                    </w:rPr>
                    <w:t>3</w:t>
                  </w:r>
                </w:p>
              </w:tc>
              <w:tc>
                <w:tcPr>
                  <w:tcW w:w="1271" w:type="dxa"/>
                  <w:tcBorders>
                    <w:right w:val="single" w:color="000000" w:sz="8" w:space="0"/>
                  </w:tcBorders>
                  <w:vAlign w:val="center"/>
                </w:tcPr>
                <w:p>
                  <w:pPr>
                    <w:spacing w:line="300" w:lineRule="exact"/>
                    <w:jc w:val="center"/>
                    <w:rPr>
                      <w:szCs w:val="21"/>
                    </w:rPr>
                  </w:pPr>
                  <w:r>
                    <w:rPr>
                      <w:szCs w:val="21"/>
                    </w:rPr>
                    <w:t>24小时均值</w:t>
                  </w:r>
                </w:p>
                <w:p>
                  <w:pPr>
                    <w:tabs>
                      <w:tab w:val="left" w:pos="1800"/>
                    </w:tabs>
                    <w:spacing w:line="280" w:lineRule="exact"/>
                    <w:jc w:val="center"/>
                    <w:rPr>
                      <w:szCs w:val="21"/>
                    </w:rPr>
                  </w:pPr>
                  <w:r>
                    <w:rPr>
                      <w:szCs w:val="21"/>
                    </w:rPr>
                    <w:t>ug/m</w:t>
                  </w:r>
                  <w:r>
                    <w:rPr>
                      <w:szCs w:val="21"/>
                      <w:vertAlign w:val="superscript"/>
                    </w:rPr>
                    <w:t>3</w:t>
                  </w:r>
                </w:p>
              </w:tc>
              <w:tc>
                <w:tcPr>
                  <w:tcW w:w="1221" w:type="dxa"/>
                  <w:tcBorders>
                    <w:right w:val="single" w:color="000000" w:sz="12" w:space="0"/>
                  </w:tcBorders>
                </w:tcPr>
                <w:p>
                  <w:pPr>
                    <w:spacing w:line="300" w:lineRule="exact"/>
                    <w:jc w:val="center"/>
                    <w:rPr>
                      <w:szCs w:val="21"/>
                    </w:rPr>
                  </w:pPr>
                  <w:r>
                    <w:rPr>
                      <w:szCs w:val="21"/>
                    </w:rPr>
                    <w:t>小时值</w:t>
                  </w:r>
                  <w:r>
                    <w:rPr>
                      <w:rFonts w:hint="eastAsia"/>
                      <w:szCs w:val="21"/>
                    </w:rPr>
                    <w:t>范围</w:t>
                  </w:r>
                </w:p>
                <w:p>
                  <w:pPr>
                    <w:tabs>
                      <w:tab w:val="left" w:pos="1800"/>
                    </w:tabs>
                    <w:spacing w:line="280" w:lineRule="exact"/>
                    <w:jc w:val="center"/>
                    <w:rPr>
                      <w:rFonts w:hAnsi="宋体"/>
                      <w:szCs w:val="21"/>
                    </w:rPr>
                  </w:pPr>
                  <w:r>
                    <w:rPr>
                      <w:rFonts w:hint="eastAsia"/>
                      <w:szCs w:val="21"/>
                    </w:rPr>
                    <w:t>m</w:t>
                  </w:r>
                  <w:r>
                    <w:rPr>
                      <w:szCs w:val="21"/>
                    </w:rPr>
                    <w:t>g/m</w:t>
                  </w:r>
                  <w:r>
                    <w:rPr>
                      <w:szCs w:val="21"/>
                      <w:vertAlign w:val="superscript"/>
                    </w:rPr>
                    <w:t>3</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top w:val="single" w:color="000000" w:sz="4" w:space="0"/>
                    <w:left w:val="single" w:color="000000" w:sz="12" w:space="0"/>
                  </w:tcBorders>
                  <w:vAlign w:val="center"/>
                </w:tcPr>
                <w:p>
                  <w:pPr>
                    <w:tabs>
                      <w:tab w:val="left" w:pos="1800"/>
                    </w:tabs>
                    <w:spacing w:line="280" w:lineRule="exact"/>
                    <w:jc w:val="center"/>
                    <w:rPr>
                      <w:szCs w:val="21"/>
                    </w:rPr>
                  </w:pPr>
                  <w:r>
                    <w:rPr>
                      <w:rFonts w:hint="eastAsia"/>
                      <w:szCs w:val="21"/>
                    </w:rPr>
                    <w:t>6月1日</w:t>
                  </w:r>
                </w:p>
              </w:tc>
              <w:tc>
                <w:tcPr>
                  <w:tcW w:w="1131" w:type="dxa"/>
                  <w:vAlign w:val="center"/>
                </w:tcPr>
                <w:p>
                  <w:pPr>
                    <w:tabs>
                      <w:tab w:val="left" w:pos="1800"/>
                    </w:tabs>
                    <w:spacing w:line="280" w:lineRule="exact"/>
                    <w:jc w:val="center"/>
                    <w:rPr>
                      <w:szCs w:val="21"/>
                    </w:rPr>
                  </w:pPr>
                  <w:r>
                    <w:rPr>
                      <w:rFonts w:hint="eastAsia"/>
                      <w:szCs w:val="21"/>
                    </w:rPr>
                    <w:t>10-16</w:t>
                  </w:r>
                </w:p>
              </w:tc>
              <w:tc>
                <w:tcPr>
                  <w:tcW w:w="1271" w:type="dxa"/>
                  <w:vAlign w:val="center"/>
                </w:tcPr>
                <w:p>
                  <w:pPr>
                    <w:tabs>
                      <w:tab w:val="left" w:pos="1800"/>
                    </w:tabs>
                    <w:spacing w:line="280" w:lineRule="exact"/>
                    <w:jc w:val="center"/>
                    <w:rPr>
                      <w:szCs w:val="21"/>
                    </w:rPr>
                  </w:pPr>
                  <w:r>
                    <w:rPr>
                      <w:rFonts w:hint="eastAsia"/>
                      <w:szCs w:val="21"/>
                    </w:rPr>
                    <w:t>14</w:t>
                  </w:r>
                </w:p>
              </w:tc>
              <w:tc>
                <w:tcPr>
                  <w:tcW w:w="1227" w:type="dxa"/>
                  <w:gridSpan w:val="2"/>
                  <w:vAlign w:val="center"/>
                </w:tcPr>
                <w:p>
                  <w:pPr>
                    <w:tabs>
                      <w:tab w:val="left" w:pos="1800"/>
                    </w:tabs>
                    <w:spacing w:line="280" w:lineRule="exact"/>
                    <w:jc w:val="center"/>
                    <w:rPr>
                      <w:szCs w:val="21"/>
                    </w:rPr>
                  </w:pPr>
                  <w:r>
                    <w:rPr>
                      <w:rFonts w:hint="eastAsia"/>
                      <w:szCs w:val="21"/>
                    </w:rPr>
                    <w:t>40-59</w:t>
                  </w:r>
                </w:p>
              </w:tc>
              <w:tc>
                <w:tcPr>
                  <w:tcW w:w="1173" w:type="dxa"/>
                  <w:vAlign w:val="center"/>
                </w:tcPr>
                <w:p>
                  <w:pPr>
                    <w:tabs>
                      <w:tab w:val="left" w:pos="1800"/>
                    </w:tabs>
                    <w:spacing w:line="280" w:lineRule="exact"/>
                    <w:jc w:val="center"/>
                    <w:rPr>
                      <w:szCs w:val="21"/>
                    </w:rPr>
                  </w:pPr>
                  <w:r>
                    <w:rPr>
                      <w:rFonts w:hint="eastAsia"/>
                      <w:szCs w:val="21"/>
                    </w:rPr>
                    <w:t>45</w:t>
                  </w:r>
                </w:p>
              </w:tc>
              <w:tc>
                <w:tcPr>
                  <w:tcW w:w="1271" w:type="dxa"/>
                  <w:tcBorders>
                    <w:right w:val="single" w:color="000000" w:sz="8" w:space="0"/>
                  </w:tcBorders>
                  <w:vAlign w:val="center"/>
                </w:tcPr>
                <w:p>
                  <w:pPr>
                    <w:spacing w:line="280" w:lineRule="exact"/>
                    <w:jc w:val="center"/>
                    <w:rPr>
                      <w:szCs w:val="21"/>
                    </w:rPr>
                  </w:pPr>
                  <w:r>
                    <w:rPr>
                      <w:rFonts w:hint="eastAsia"/>
                      <w:szCs w:val="21"/>
                    </w:rPr>
                    <w:t>115</w:t>
                  </w:r>
                </w:p>
              </w:tc>
              <w:tc>
                <w:tcPr>
                  <w:tcW w:w="1221" w:type="dxa"/>
                  <w:tcBorders>
                    <w:right w:val="single" w:color="000000" w:sz="12" w:space="0"/>
                  </w:tcBorders>
                </w:tcPr>
                <w:p>
                  <w:pPr>
                    <w:spacing w:line="280" w:lineRule="exact"/>
                    <w:jc w:val="center"/>
                    <w:rPr>
                      <w:szCs w:val="21"/>
                    </w:rPr>
                  </w:pPr>
                  <w:r>
                    <w:rPr>
                      <w:rFonts w:hint="eastAsia"/>
                      <w:szCs w:val="21"/>
                    </w:rPr>
                    <w:t>71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2</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13-18</w:t>
                  </w:r>
                </w:p>
              </w:tc>
              <w:tc>
                <w:tcPr>
                  <w:tcW w:w="1271" w:type="dxa"/>
                  <w:vAlign w:val="center"/>
                </w:tcPr>
                <w:p>
                  <w:pPr>
                    <w:tabs>
                      <w:tab w:val="left" w:pos="1800"/>
                    </w:tabs>
                    <w:spacing w:line="280" w:lineRule="exact"/>
                    <w:jc w:val="center"/>
                    <w:rPr>
                      <w:szCs w:val="21"/>
                    </w:rPr>
                  </w:pPr>
                  <w:r>
                    <w:rPr>
                      <w:rFonts w:hint="eastAsia"/>
                      <w:szCs w:val="21"/>
                    </w:rPr>
                    <w:t>15</w:t>
                  </w:r>
                </w:p>
              </w:tc>
              <w:tc>
                <w:tcPr>
                  <w:tcW w:w="1227" w:type="dxa"/>
                  <w:gridSpan w:val="2"/>
                  <w:vAlign w:val="center"/>
                </w:tcPr>
                <w:p>
                  <w:pPr>
                    <w:tabs>
                      <w:tab w:val="left" w:pos="1800"/>
                    </w:tabs>
                    <w:spacing w:line="280" w:lineRule="exact"/>
                    <w:jc w:val="center"/>
                    <w:rPr>
                      <w:szCs w:val="21"/>
                    </w:rPr>
                  </w:pPr>
                  <w:r>
                    <w:rPr>
                      <w:rFonts w:hint="eastAsia"/>
                      <w:szCs w:val="21"/>
                    </w:rPr>
                    <w:t>25-49</w:t>
                  </w:r>
                </w:p>
              </w:tc>
              <w:tc>
                <w:tcPr>
                  <w:tcW w:w="1173" w:type="dxa"/>
                  <w:vAlign w:val="center"/>
                </w:tcPr>
                <w:p>
                  <w:pPr>
                    <w:tabs>
                      <w:tab w:val="left" w:pos="1800"/>
                    </w:tabs>
                    <w:spacing w:line="280" w:lineRule="exact"/>
                    <w:jc w:val="center"/>
                    <w:rPr>
                      <w:szCs w:val="21"/>
                    </w:rPr>
                  </w:pPr>
                  <w:r>
                    <w:rPr>
                      <w:rFonts w:hint="eastAsia"/>
                      <w:szCs w:val="21"/>
                    </w:rPr>
                    <w:t>39</w:t>
                  </w:r>
                </w:p>
              </w:tc>
              <w:tc>
                <w:tcPr>
                  <w:tcW w:w="1271" w:type="dxa"/>
                  <w:tcBorders>
                    <w:right w:val="single" w:color="000000" w:sz="8" w:space="0"/>
                  </w:tcBorders>
                  <w:vAlign w:val="center"/>
                </w:tcPr>
                <w:p>
                  <w:pPr>
                    <w:spacing w:line="280" w:lineRule="exact"/>
                    <w:jc w:val="center"/>
                    <w:rPr>
                      <w:szCs w:val="21"/>
                    </w:rPr>
                  </w:pPr>
                  <w:r>
                    <w:rPr>
                      <w:rFonts w:hint="eastAsia"/>
                      <w:szCs w:val="21"/>
                    </w:rPr>
                    <w:t>125</w:t>
                  </w:r>
                </w:p>
              </w:tc>
              <w:tc>
                <w:tcPr>
                  <w:tcW w:w="1221" w:type="dxa"/>
                  <w:tcBorders>
                    <w:right w:val="single" w:color="000000" w:sz="12" w:space="0"/>
                  </w:tcBorders>
                </w:tcPr>
                <w:p>
                  <w:pPr>
                    <w:spacing w:line="280" w:lineRule="exact"/>
                    <w:jc w:val="center"/>
                    <w:rPr>
                      <w:szCs w:val="21"/>
                    </w:rPr>
                  </w:pPr>
                  <w:r>
                    <w:rPr>
                      <w:rFonts w:hint="eastAsia"/>
                      <w:szCs w:val="21"/>
                    </w:rPr>
                    <w:t>79</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3</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11-16</w:t>
                  </w:r>
                </w:p>
              </w:tc>
              <w:tc>
                <w:tcPr>
                  <w:tcW w:w="1271" w:type="dxa"/>
                  <w:vAlign w:val="center"/>
                </w:tcPr>
                <w:p>
                  <w:pPr>
                    <w:tabs>
                      <w:tab w:val="left" w:pos="1800"/>
                    </w:tabs>
                    <w:spacing w:line="280" w:lineRule="exact"/>
                    <w:jc w:val="center"/>
                    <w:rPr>
                      <w:szCs w:val="21"/>
                    </w:rPr>
                  </w:pPr>
                  <w:r>
                    <w:rPr>
                      <w:rFonts w:hint="eastAsia"/>
                      <w:szCs w:val="21"/>
                    </w:rPr>
                    <w:t>12</w:t>
                  </w:r>
                </w:p>
              </w:tc>
              <w:tc>
                <w:tcPr>
                  <w:tcW w:w="1227" w:type="dxa"/>
                  <w:gridSpan w:val="2"/>
                  <w:vAlign w:val="center"/>
                </w:tcPr>
                <w:p>
                  <w:pPr>
                    <w:tabs>
                      <w:tab w:val="left" w:pos="1800"/>
                    </w:tabs>
                    <w:spacing w:line="280" w:lineRule="exact"/>
                    <w:jc w:val="center"/>
                    <w:rPr>
                      <w:szCs w:val="21"/>
                    </w:rPr>
                  </w:pPr>
                  <w:r>
                    <w:rPr>
                      <w:rFonts w:hint="eastAsia"/>
                      <w:szCs w:val="21"/>
                    </w:rPr>
                    <w:t>27-48</w:t>
                  </w:r>
                </w:p>
              </w:tc>
              <w:tc>
                <w:tcPr>
                  <w:tcW w:w="1173" w:type="dxa"/>
                  <w:vAlign w:val="center"/>
                </w:tcPr>
                <w:p>
                  <w:pPr>
                    <w:tabs>
                      <w:tab w:val="left" w:pos="1800"/>
                    </w:tabs>
                    <w:spacing w:line="280" w:lineRule="exact"/>
                    <w:jc w:val="center"/>
                    <w:rPr>
                      <w:szCs w:val="21"/>
                    </w:rPr>
                  </w:pPr>
                  <w:r>
                    <w:rPr>
                      <w:rFonts w:hint="eastAsia"/>
                      <w:szCs w:val="21"/>
                    </w:rPr>
                    <w:t>40</w:t>
                  </w:r>
                </w:p>
              </w:tc>
              <w:tc>
                <w:tcPr>
                  <w:tcW w:w="1271" w:type="dxa"/>
                  <w:tcBorders>
                    <w:right w:val="single" w:color="000000" w:sz="8" w:space="0"/>
                  </w:tcBorders>
                  <w:vAlign w:val="center"/>
                </w:tcPr>
                <w:p>
                  <w:pPr>
                    <w:spacing w:line="280" w:lineRule="exact"/>
                    <w:jc w:val="center"/>
                    <w:rPr>
                      <w:szCs w:val="21"/>
                    </w:rPr>
                  </w:pPr>
                  <w:r>
                    <w:rPr>
                      <w:rFonts w:hint="eastAsia"/>
                      <w:szCs w:val="21"/>
                    </w:rPr>
                    <w:t>116</w:t>
                  </w:r>
                </w:p>
              </w:tc>
              <w:tc>
                <w:tcPr>
                  <w:tcW w:w="1221" w:type="dxa"/>
                  <w:tcBorders>
                    <w:right w:val="single" w:color="000000" w:sz="12" w:space="0"/>
                  </w:tcBorders>
                </w:tcPr>
                <w:p>
                  <w:pPr>
                    <w:spacing w:line="280" w:lineRule="exact"/>
                    <w:jc w:val="center"/>
                    <w:rPr>
                      <w:szCs w:val="21"/>
                    </w:rPr>
                  </w:pPr>
                  <w:r>
                    <w:rPr>
                      <w:rFonts w:hint="eastAsia"/>
                      <w:szCs w:val="21"/>
                    </w:rPr>
                    <w:t>70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4</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9-14</w:t>
                  </w:r>
                </w:p>
              </w:tc>
              <w:tc>
                <w:tcPr>
                  <w:tcW w:w="1271" w:type="dxa"/>
                  <w:vAlign w:val="center"/>
                </w:tcPr>
                <w:p>
                  <w:pPr>
                    <w:tabs>
                      <w:tab w:val="left" w:pos="1800"/>
                    </w:tabs>
                    <w:spacing w:line="280" w:lineRule="exact"/>
                    <w:jc w:val="center"/>
                    <w:rPr>
                      <w:szCs w:val="21"/>
                    </w:rPr>
                  </w:pPr>
                  <w:r>
                    <w:rPr>
                      <w:rFonts w:hint="eastAsia"/>
                      <w:szCs w:val="21"/>
                    </w:rPr>
                    <w:t>12</w:t>
                  </w:r>
                </w:p>
              </w:tc>
              <w:tc>
                <w:tcPr>
                  <w:tcW w:w="1227" w:type="dxa"/>
                  <w:gridSpan w:val="2"/>
                  <w:vAlign w:val="center"/>
                </w:tcPr>
                <w:p>
                  <w:pPr>
                    <w:tabs>
                      <w:tab w:val="left" w:pos="1800"/>
                    </w:tabs>
                    <w:spacing w:line="280" w:lineRule="exact"/>
                    <w:jc w:val="center"/>
                    <w:rPr>
                      <w:szCs w:val="21"/>
                    </w:rPr>
                  </w:pPr>
                  <w:r>
                    <w:rPr>
                      <w:rFonts w:hint="eastAsia"/>
                      <w:szCs w:val="21"/>
                    </w:rPr>
                    <w:t>28-54</w:t>
                  </w:r>
                </w:p>
              </w:tc>
              <w:tc>
                <w:tcPr>
                  <w:tcW w:w="1173" w:type="dxa"/>
                  <w:vAlign w:val="center"/>
                </w:tcPr>
                <w:p>
                  <w:pPr>
                    <w:tabs>
                      <w:tab w:val="left" w:pos="1800"/>
                    </w:tabs>
                    <w:spacing w:line="280" w:lineRule="exact"/>
                    <w:jc w:val="center"/>
                    <w:rPr>
                      <w:szCs w:val="21"/>
                    </w:rPr>
                  </w:pPr>
                  <w:r>
                    <w:rPr>
                      <w:rFonts w:hint="eastAsia"/>
                      <w:szCs w:val="21"/>
                    </w:rPr>
                    <w:t>41</w:t>
                  </w:r>
                </w:p>
              </w:tc>
              <w:tc>
                <w:tcPr>
                  <w:tcW w:w="1271" w:type="dxa"/>
                  <w:tcBorders>
                    <w:right w:val="single" w:color="000000" w:sz="8" w:space="0"/>
                  </w:tcBorders>
                  <w:vAlign w:val="center"/>
                </w:tcPr>
                <w:p>
                  <w:pPr>
                    <w:spacing w:line="280" w:lineRule="exact"/>
                    <w:jc w:val="center"/>
                    <w:rPr>
                      <w:szCs w:val="21"/>
                    </w:rPr>
                  </w:pPr>
                  <w:r>
                    <w:rPr>
                      <w:rFonts w:hint="eastAsia"/>
                      <w:szCs w:val="21"/>
                    </w:rPr>
                    <w:t>98</w:t>
                  </w:r>
                </w:p>
              </w:tc>
              <w:tc>
                <w:tcPr>
                  <w:tcW w:w="1221" w:type="dxa"/>
                  <w:tcBorders>
                    <w:right w:val="single" w:color="000000" w:sz="12" w:space="0"/>
                  </w:tcBorders>
                </w:tcPr>
                <w:p>
                  <w:pPr>
                    <w:spacing w:line="280" w:lineRule="exact"/>
                    <w:jc w:val="center"/>
                    <w:rPr>
                      <w:szCs w:val="21"/>
                    </w:rPr>
                  </w:pPr>
                  <w:r>
                    <w:rPr>
                      <w:rFonts w:hint="eastAsia"/>
                      <w:szCs w:val="21"/>
                    </w:rPr>
                    <w:t>65</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5</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10-16</w:t>
                  </w:r>
                </w:p>
              </w:tc>
              <w:tc>
                <w:tcPr>
                  <w:tcW w:w="1271" w:type="dxa"/>
                  <w:vAlign w:val="center"/>
                </w:tcPr>
                <w:p>
                  <w:pPr>
                    <w:tabs>
                      <w:tab w:val="left" w:pos="1800"/>
                    </w:tabs>
                    <w:spacing w:line="280" w:lineRule="exact"/>
                    <w:jc w:val="center"/>
                    <w:rPr>
                      <w:szCs w:val="21"/>
                    </w:rPr>
                  </w:pPr>
                  <w:r>
                    <w:rPr>
                      <w:rFonts w:hint="eastAsia"/>
                      <w:szCs w:val="21"/>
                    </w:rPr>
                    <w:t>13</w:t>
                  </w:r>
                </w:p>
              </w:tc>
              <w:tc>
                <w:tcPr>
                  <w:tcW w:w="1227" w:type="dxa"/>
                  <w:gridSpan w:val="2"/>
                  <w:vAlign w:val="center"/>
                </w:tcPr>
                <w:p>
                  <w:pPr>
                    <w:tabs>
                      <w:tab w:val="left" w:pos="1800"/>
                    </w:tabs>
                    <w:spacing w:line="280" w:lineRule="exact"/>
                    <w:jc w:val="center"/>
                    <w:rPr>
                      <w:szCs w:val="21"/>
                    </w:rPr>
                  </w:pPr>
                  <w:r>
                    <w:rPr>
                      <w:rFonts w:hint="eastAsia"/>
                      <w:szCs w:val="21"/>
                    </w:rPr>
                    <w:t>23-55</w:t>
                  </w:r>
                </w:p>
              </w:tc>
              <w:tc>
                <w:tcPr>
                  <w:tcW w:w="1173" w:type="dxa"/>
                  <w:vAlign w:val="center"/>
                </w:tcPr>
                <w:p>
                  <w:pPr>
                    <w:tabs>
                      <w:tab w:val="left" w:pos="1800"/>
                    </w:tabs>
                    <w:spacing w:line="280" w:lineRule="exact"/>
                    <w:jc w:val="center"/>
                    <w:rPr>
                      <w:szCs w:val="21"/>
                    </w:rPr>
                  </w:pPr>
                  <w:r>
                    <w:rPr>
                      <w:rFonts w:hint="eastAsia"/>
                      <w:szCs w:val="21"/>
                    </w:rPr>
                    <w:t>41</w:t>
                  </w:r>
                </w:p>
              </w:tc>
              <w:tc>
                <w:tcPr>
                  <w:tcW w:w="1271" w:type="dxa"/>
                  <w:tcBorders>
                    <w:right w:val="single" w:color="000000" w:sz="8" w:space="0"/>
                  </w:tcBorders>
                  <w:vAlign w:val="center"/>
                </w:tcPr>
                <w:p>
                  <w:pPr>
                    <w:spacing w:line="280" w:lineRule="exact"/>
                    <w:jc w:val="center"/>
                    <w:rPr>
                      <w:szCs w:val="21"/>
                    </w:rPr>
                  </w:pPr>
                  <w:r>
                    <w:rPr>
                      <w:rFonts w:hint="eastAsia"/>
                      <w:szCs w:val="21"/>
                    </w:rPr>
                    <w:t>110</w:t>
                  </w:r>
                </w:p>
              </w:tc>
              <w:tc>
                <w:tcPr>
                  <w:tcW w:w="1221" w:type="dxa"/>
                  <w:tcBorders>
                    <w:right w:val="single" w:color="000000" w:sz="12" w:space="0"/>
                  </w:tcBorders>
                </w:tcPr>
                <w:p>
                  <w:pPr>
                    <w:spacing w:line="280" w:lineRule="exact"/>
                    <w:jc w:val="center"/>
                    <w:rPr>
                      <w:szCs w:val="21"/>
                    </w:rPr>
                  </w:pPr>
                  <w:r>
                    <w:rPr>
                      <w:rFonts w:hint="eastAsia"/>
                      <w:szCs w:val="21"/>
                    </w:rPr>
                    <w:t>69</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6</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11-16</w:t>
                  </w:r>
                </w:p>
              </w:tc>
              <w:tc>
                <w:tcPr>
                  <w:tcW w:w="1271" w:type="dxa"/>
                  <w:vAlign w:val="center"/>
                </w:tcPr>
                <w:p>
                  <w:pPr>
                    <w:tabs>
                      <w:tab w:val="left" w:pos="1800"/>
                    </w:tabs>
                    <w:spacing w:line="280" w:lineRule="exact"/>
                    <w:jc w:val="center"/>
                    <w:rPr>
                      <w:szCs w:val="21"/>
                    </w:rPr>
                  </w:pPr>
                  <w:r>
                    <w:rPr>
                      <w:rFonts w:hint="eastAsia"/>
                      <w:szCs w:val="21"/>
                    </w:rPr>
                    <w:t>14</w:t>
                  </w:r>
                </w:p>
              </w:tc>
              <w:tc>
                <w:tcPr>
                  <w:tcW w:w="1227" w:type="dxa"/>
                  <w:gridSpan w:val="2"/>
                  <w:vAlign w:val="center"/>
                </w:tcPr>
                <w:p>
                  <w:pPr>
                    <w:tabs>
                      <w:tab w:val="left" w:pos="1800"/>
                    </w:tabs>
                    <w:spacing w:line="280" w:lineRule="exact"/>
                    <w:jc w:val="center"/>
                    <w:rPr>
                      <w:szCs w:val="21"/>
                    </w:rPr>
                  </w:pPr>
                  <w:r>
                    <w:rPr>
                      <w:rFonts w:hint="eastAsia"/>
                      <w:szCs w:val="21"/>
                    </w:rPr>
                    <w:t>24-50</w:t>
                  </w:r>
                </w:p>
              </w:tc>
              <w:tc>
                <w:tcPr>
                  <w:tcW w:w="1173" w:type="dxa"/>
                  <w:vAlign w:val="center"/>
                </w:tcPr>
                <w:p>
                  <w:pPr>
                    <w:tabs>
                      <w:tab w:val="left" w:pos="1800"/>
                    </w:tabs>
                    <w:spacing w:line="280" w:lineRule="exact"/>
                    <w:jc w:val="center"/>
                    <w:rPr>
                      <w:szCs w:val="21"/>
                    </w:rPr>
                  </w:pPr>
                  <w:r>
                    <w:rPr>
                      <w:rFonts w:hint="eastAsia"/>
                      <w:szCs w:val="21"/>
                    </w:rPr>
                    <w:t>37</w:t>
                  </w:r>
                </w:p>
              </w:tc>
              <w:tc>
                <w:tcPr>
                  <w:tcW w:w="1271" w:type="dxa"/>
                  <w:tcBorders>
                    <w:right w:val="single" w:color="000000" w:sz="8" w:space="0"/>
                  </w:tcBorders>
                  <w:vAlign w:val="center"/>
                </w:tcPr>
                <w:p>
                  <w:pPr>
                    <w:spacing w:line="280" w:lineRule="exact"/>
                    <w:jc w:val="center"/>
                    <w:rPr>
                      <w:szCs w:val="21"/>
                    </w:rPr>
                  </w:pPr>
                  <w:r>
                    <w:rPr>
                      <w:rFonts w:hint="eastAsia"/>
                      <w:szCs w:val="21"/>
                    </w:rPr>
                    <w:t>123</w:t>
                  </w:r>
                </w:p>
              </w:tc>
              <w:tc>
                <w:tcPr>
                  <w:tcW w:w="1221" w:type="dxa"/>
                  <w:tcBorders>
                    <w:right w:val="single" w:color="000000" w:sz="12" w:space="0"/>
                  </w:tcBorders>
                </w:tcPr>
                <w:p>
                  <w:pPr>
                    <w:spacing w:line="280" w:lineRule="exact"/>
                    <w:jc w:val="center"/>
                    <w:rPr>
                      <w:szCs w:val="21"/>
                    </w:rPr>
                  </w:pPr>
                  <w:r>
                    <w:rPr>
                      <w:rFonts w:hint="eastAsia"/>
                      <w:szCs w:val="21"/>
                    </w:rPr>
                    <w:t>74</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tcPr>
                <w:p>
                  <w:pPr>
                    <w:spacing w:line="280" w:lineRule="exact"/>
                    <w:jc w:val="center"/>
                    <w:rPr>
                      <w:szCs w:val="21"/>
                    </w:rPr>
                  </w:pPr>
                  <w:r>
                    <w:rPr>
                      <w:rFonts w:hint="eastAsia"/>
                      <w:kern w:val="0"/>
                      <w:szCs w:val="21"/>
                    </w:rPr>
                    <w:t>6</w:t>
                  </w:r>
                  <w:r>
                    <w:rPr>
                      <w:kern w:val="0"/>
                      <w:szCs w:val="21"/>
                    </w:rPr>
                    <w:t>月</w:t>
                  </w:r>
                  <w:r>
                    <w:rPr>
                      <w:rFonts w:hint="eastAsia"/>
                      <w:kern w:val="0"/>
                      <w:szCs w:val="21"/>
                    </w:rPr>
                    <w:t>7</w:t>
                  </w:r>
                  <w:r>
                    <w:rPr>
                      <w:kern w:val="0"/>
                      <w:szCs w:val="21"/>
                    </w:rPr>
                    <w:t>日</w:t>
                  </w:r>
                </w:p>
              </w:tc>
              <w:tc>
                <w:tcPr>
                  <w:tcW w:w="1131" w:type="dxa"/>
                  <w:vAlign w:val="center"/>
                </w:tcPr>
                <w:p>
                  <w:pPr>
                    <w:tabs>
                      <w:tab w:val="left" w:pos="1800"/>
                    </w:tabs>
                    <w:spacing w:line="280" w:lineRule="exact"/>
                    <w:jc w:val="center"/>
                    <w:rPr>
                      <w:szCs w:val="21"/>
                    </w:rPr>
                  </w:pPr>
                  <w:r>
                    <w:rPr>
                      <w:rFonts w:hint="eastAsia"/>
                      <w:szCs w:val="21"/>
                    </w:rPr>
                    <w:t>9-14</w:t>
                  </w:r>
                </w:p>
              </w:tc>
              <w:tc>
                <w:tcPr>
                  <w:tcW w:w="1271" w:type="dxa"/>
                  <w:vAlign w:val="center"/>
                </w:tcPr>
                <w:p>
                  <w:pPr>
                    <w:tabs>
                      <w:tab w:val="left" w:pos="1800"/>
                    </w:tabs>
                    <w:spacing w:line="280" w:lineRule="exact"/>
                    <w:jc w:val="center"/>
                    <w:rPr>
                      <w:szCs w:val="21"/>
                    </w:rPr>
                  </w:pPr>
                  <w:r>
                    <w:rPr>
                      <w:rFonts w:hint="eastAsia"/>
                      <w:szCs w:val="21"/>
                    </w:rPr>
                    <w:t>11</w:t>
                  </w:r>
                </w:p>
              </w:tc>
              <w:tc>
                <w:tcPr>
                  <w:tcW w:w="1227" w:type="dxa"/>
                  <w:gridSpan w:val="2"/>
                  <w:vAlign w:val="center"/>
                </w:tcPr>
                <w:p>
                  <w:pPr>
                    <w:tabs>
                      <w:tab w:val="left" w:pos="1800"/>
                    </w:tabs>
                    <w:spacing w:line="280" w:lineRule="exact"/>
                    <w:jc w:val="center"/>
                    <w:rPr>
                      <w:szCs w:val="21"/>
                    </w:rPr>
                  </w:pPr>
                  <w:r>
                    <w:rPr>
                      <w:rFonts w:hint="eastAsia"/>
                      <w:szCs w:val="21"/>
                    </w:rPr>
                    <w:t>40-58</w:t>
                  </w:r>
                </w:p>
              </w:tc>
              <w:tc>
                <w:tcPr>
                  <w:tcW w:w="1173" w:type="dxa"/>
                  <w:vAlign w:val="center"/>
                </w:tcPr>
                <w:p>
                  <w:pPr>
                    <w:tabs>
                      <w:tab w:val="left" w:pos="1800"/>
                    </w:tabs>
                    <w:spacing w:line="280" w:lineRule="exact"/>
                    <w:jc w:val="center"/>
                    <w:rPr>
                      <w:szCs w:val="21"/>
                    </w:rPr>
                  </w:pPr>
                  <w:r>
                    <w:rPr>
                      <w:rFonts w:hint="eastAsia"/>
                      <w:szCs w:val="21"/>
                    </w:rPr>
                    <w:t>49</w:t>
                  </w:r>
                </w:p>
              </w:tc>
              <w:tc>
                <w:tcPr>
                  <w:tcW w:w="1271" w:type="dxa"/>
                  <w:tcBorders>
                    <w:right w:val="single" w:color="000000" w:sz="8" w:space="0"/>
                  </w:tcBorders>
                  <w:vAlign w:val="center"/>
                </w:tcPr>
                <w:p>
                  <w:pPr>
                    <w:spacing w:line="280" w:lineRule="exact"/>
                    <w:jc w:val="center"/>
                    <w:rPr>
                      <w:szCs w:val="21"/>
                    </w:rPr>
                  </w:pPr>
                  <w:r>
                    <w:rPr>
                      <w:rFonts w:hint="eastAsia"/>
                      <w:szCs w:val="21"/>
                    </w:rPr>
                    <w:t>120</w:t>
                  </w:r>
                </w:p>
              </w:tc>
              <w:tc>
                <w:tcPr>
                  <w:tcW w:w="1221" w:type="dxa"/>
                  <w:tcBorders>
                    <w:right w:val="single" w:color="000000" w:sz="12" w:space="0"/>
                  </w:tcBorders>
                </w:tcPr>
                <w:p>
                  <w:pPr>
                    <w:spacing w:line="280" w:lineRule="exact"/>
                    <w:jc w:val="center"/>
                    <w:rPr>
                      <w:szCs w:val="21"/>
                    </w:rPr>
                  </w:pPr>
                  <w:r>
                    <w:rPr>
                      <w:rFonts w:hint="eastAsia"/>
                      <w:szCs w:val="21"/>
                    </w:rPr>
                    <w:t>75</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vAlign w:val="center"/>
                </w:tcPr>
                <w:p>
                  <w:pPr>
                    <w:autoSpaceDE w:val="0"/>
                    <w:autoSpaceDN w:val="0"/>
                    <w:adjustRightInd w:val="0"/>
                    <w:snapToGrid w:val="0"/>
                    <w:spacing w:line="280" w:lineRule="exact"/>
                    <w:jc w:val="center"/>
                    <w:rPr>
                      <w:kern w:val="0"/>
                      <w:szCs w:val="21"/>
                    </w:rPr>
                  </w:pPr>
                  <w:r>
                    <w:rPr>
                      <w:rFonts w:hAnsi="宋体"/>
                      <w:kern w:val="0"/>
                      <w:szCs w:val="21"/>
                    </w:rPr>
                    <w:t>二级标准</w:t>
                  </w:r>
                </w:p>
              </w:tc>
              <w:tc>
                <w:tcPr>
                  <w:tcW w:w="1131" w:type="dxa"/>
                  <w:vAlign w:val="center"/>
                </w:tcPr>
                <w:p>
                  <w:pPr>
                    <w:tabs>
                      <w:tab w:val="left" w:pos="1800"/>
                    </w:tabs>
                    <w:spacing w:line="280" w:lineRule="exact"/>
                    <w:jc w:val="center"/>
                    <w:rPr>
                      <w:szCs w:val="21"/>
                    </w:rPr>
                  </w:pPr>
                  <w:r>
                    <w:rPr>
                      <w:rFonts w:hint="eastAsia"/>
                      <w:szCs w:val="21"/>
                    </w:rPr>
                    <w:t>500</w:t>
                  </w:r>
                </w:p>
              </w:tc>
              <w:tc>
                <w:tcPr>
                  <w:tcW w:w="1271" w:type="dxa"/>
                  <w:vAlign w:val="center"/>
                </w:tcPr>
                <w:p>
                  <w:pPr>
                    <w:tabs>
                      <w:tab w:val="left" w:pos="1800"/>
                    </w:tabs>
                    <w:spacing w:line="280" w:lineRule="exact"/>
                    <w:jc w:val="center"/>
                    <w:rPr>
                      <w:szCs w:val="21"/>
                    </w:rPr>
                  </w:pPr>
                  <w:r>
                    <w:rPr>
                      <w:rFonts w:hint="eastAsia"/>
                      <w:szCs w:val="21"/>
                    </w:rPr>
                    <w:t>150</w:t>
                  </w:r>
                </w:p>
              </w:tc>
              <w:tc>
                <w:tcPr>
                  <w:tcW w:w="1227" w:type="dxa"/>
                  <w:gridSpan w:val="2"/>
                  <w:vAlign w:val="center"/>
                </w:tcPr>
                <w:p>
                  <w:pPr>
                    <w:tabs>
                      <w:tab w:val="left" w:pos="1800"/>
                    </w:tabs>
                    <w:spacing w:line="280" w:lineRule="exact"/>
                    <w:jc w:val="center"/>
                    <w:rPr>
                      <w:szCs w:val="21"/>
                    </w:rPr>
                  </w:pPr>
                  <w:r>
                    <w:rPr>
                      <w:rFonts w:hint="eastAsia"/>
                      <w:szCs w:val="21"/>
                    </w:rPr>
                    <w:t>200</w:t>
                  </w:r>
                </w:p>
              </w:tc>
              <w:tc>
                <w:tcPr>
                  <w:tcW w:w="1173" w:type="dxa"/>
                  <w:vAlign w:val="center"/>
                </w:tcPr>
                <w:p>
                  <w:pPr>
                    <w:tabs>
                      <w:tab w:val="left" w:pos="1800"/>
                    </w:tabs>
                    <w:spacing w:line="280" w:lineRule="exact"/>
                    <w:jc w:val="center"/>
                    <w:rPr>
                      <w:szCs w:val="21"/>
                    </w:rPr>
                  </w:pPr>
                  <w:r>
                    <w:rPr>
                      <w:rFonts w:hint="eastAsia"/>
                      <w:szCs w:val="21"/>
                    </w:rPr>
                    <w:t>80</w:t>
                  </w:r>
                </w:p>
              </w:tc>
              <w:tc>
                <w:tcPr>
                  <w:tcW w:w="1271" w:type="dxa"/>
                  <w:tcBorders>
                    <w:right w:val="single" w:color="000000" w:sz="8" w:space="0"/>
                  </w:tcBorders>
                  <w:vAlign w:val="center"/>
                </w:tcPr>
                <w:p>
                  <w:pPr>
                    <w:spacing w:line="280" w:lineRule="exact"/>
                    <w:jc w:val="center"/>
                    <w:rPr>
                      <w:szCs w:val="21"/>
                    </w:rPr>
                  </w:pPr>
                  <w:r>
                    <w:rPr>
                      <w:rFonts w:hint="eastAsia"/>
                      <w:szCs w:val="21"/>
                    </w:rPr>
                    <w:t>150</w:t>
                  </w:r>
                </w:p>
              </w:tc>
              <w:tc>
                <w:tcPr>
                  <w:tcW w:w="1221" w:type="dxa"/>
                  <w:tcBorders>
                    <w:right w:val="single" w:color="000000" w:sz="12" w:space="0"/>
                  </w:tcBorders>
                </w:tcPr>
                <w:p>
                  <w:pPr>
                    <w:spacing w:line="280" w:lineRule="exact"/>
                    <w:jc w:val="center"/>
                    <w:rPr>
                      <w:szCs w:val="21"/>
                    </w:rPr>
                  </w:pPr>
                  <w:r>
                    <w:rPr>
                      <w:rFonts w:hint="eastAsia"/>
                      <w:szCs w:val="21"/>
                    </w:rPr>
                    <w:t>75</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tcBorders>
                  <w:vAlign w:val="center"/>
                </w:tcPr>
                <w:p>
                  <w:pPr>
                    <w:autoSpaceDE w:val="0"/>
                    <w:autoSpaceDN w:val="0"/>
                    <w:adjustRightInd w:val="0"/>
                    <w:snapToGrid w:val="0"/>
                    <w:spacing w:line="280" w:lineRule="exact"/>
                    <w:jc w:val="center"/>
                    <w:rPr>
                      <w:kern w:val="0"/>
                      <w:szCs w:val="21"/>
                    </w:rPr>
                  </w:pPr>
                  <w:r>
                    <w:rPr>
                      <w:rFonts w:hAnsi="宋体"/>
                      <w:kern w:val="0"/>
                      <w:szCs w:val="21"/>
                    </w:rPr>
                    <w:t>超标率</w:t>
                  </w:r>
                  <w:r>
                    <w:rPr>
                      <w:kern w:val="0"/>
                      <w:szCs w:val="21"/>
                    </w:rPr>
                    <w:t>(%)</w:t>
                  </w:r>
                </w:p>
              </w:tc>
              <w:tc>
                <w:tcPr>
                  <w:tcW w:w="1131" w:type="dxa"/>
                  <w:vAlign w:val="center"/>
                </w:tcPr>
                <w:p>
                  <w:pPr>
                    <w:tabs>
                      <w:tab w:val="left" w:pos="1800"/>
                    </w:tabs>
                    <w:spacing w:line="280" w:lineRule="exact"/>
                    <w:jc w:val="center"/>
                    <w:rPr>
                      <w:szCs w:val="21"/>
                    </w:rPr>
                  </w:pPr>
                  <w:r>
                    <w:rPr>
                      <w:szCs w:val="21"/>
                    </w:rPr>
                    <w:t>—</w:t>
                  </w:r>
                </w:p>
              </w:tc>
              <w:tc>
                <w:tcPr>
                  <w:tcW w:w="1271" w:type="dxa"/>
                  <w:vAlign w:val="center"/>
                </w:tcPr>
                <w:p>
                  <w:pPr>
                    <w:spacing w:line="280" w:lineRule="exact"/>
                    <w:jc w:val="center"/>
                    <w:rPr>
                      <w:szCs w:val="21"/>
                    </w:rPr>
                  </w:pPr>
                  <w:r>
                    <w:rPr>
                      <w:szCs w:val="21"/>
                    </w:rPr>
                    <w:t>—</w:t>
                  </w:r>
                </w:p>
              </w:tc>
              <w:tc>
                <w:tcPr>
                  <w:tcW w:w="1227" w:type="dxa"/>
                  <w:gridSpan w:val="2"/>
                  <w:vAlign w:val="center"/>
                </w:tcPr>
                <w:p>
                  <w:pPr>
                    <w:spacing w:line="280" w:lineRule="exact"/>
                    <w:jc w:val="center"/>
                    <w:rPr>
                      <w:szCs w:val="21"/>
                    </w:rPr>
                  </w:pPr>
                  <w:r>
                    <w:rPr>
                      <w:szCs w:val="21"/>
                    </w:rPr>
                    <w:t>—</w:t>
                  </w:r>
                </w:p>
              </w:tc>
              <w:tc>
                <w:tcPr>
                  <w:tcW w:w="1173" w:type="dxa"/>
                  <w:vAlign w:val="center"/>
                </w:tcPr>
                <w:p>
                  <w:pPr>
                    <w:spacing w:line="280" w:lineRule="exact"/>
                    <w:jc w:val="center"/>
                    <w:rPr>
                      <w:szCs w:val="21"/>
                    </w:rPr>
                  </w:pPr>
                  <w:r>
                    <w:rPr>
                      <w:szCs w:val="21"/>
                    </w:rPr>
                    <w:t>—</w:t>
                  </w:r>
                </w:p>
              </w:tc>
              <w:tc>
                <w:tcPr>
                  <w:tcW w:w="1271" w:type="dxa"/>
                  <w:tcBorders>
                    <w:right w:val="single" w:color="000000" w:sz="8" w:space="0"/>
                  </w:tcBorders>
                  <w:vAlign w:val="center"/>
                </w:tcPr>
                <w:p>
                  <w:pPr>
                    <w:spacing w:line="280" w:lineRule="exact"/>
                    <w:jc w:val="center"/>
                    <w:rPr>
                      <w:szCs w:val="21"/>
                    </w:rPr>
                  </w:pPr>
                  <w:r>
                    <w:rPr>
                      <w:szCs w:val="21"/>
                    </w:rPr>
                    <w:t>—</w:t>
                  </w:r>
                </w:p>
              </w:tc>
              <w:tc>
                <w:tcPr>
                  <w:tcW w:w="1221" w:type="dxa"/>
                  <w:tcBorders>
                    <w:right w:val="single" w:color="000000" w:sz="12" w:space="0"/>
                  </w:tcBorders>
                  <w:vAlign w:val="center"/>
                </w:tcPr>
                <w:p>
                  <w:pPr>
                    <w:spacing w:line="280" w:lineRule="exact"/>
                    <w:jc w:val="center"/>
                    <w:rPr>
                      <w:szCs w:val="21"/>
                    </w:rPr>
                  </w:pPr>
                  <w:r>
                    <w:rPr>
                      <w:rFonts w:hint="eastAsia"/>
                      <w:szCs w:val="21"/>
                    </w:rPr>
                    <w:t>29</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1" w:type="dxa"/>
                  <w:bottom w:w="0" w:type="dxa"/>
                  <w:right w:w="11" w:type="dxa"/>
                </w:tblCellMar>
              </w:tblPrEx>
              <w:trPr>
                <w:trHeight w:val="65" w:hRule="atLeast"/>
                <w:jc w:val="center"/>
              </w:trPr>
              <w:tc>
                <w:tcPr>
                  <w:tcW w:w="989" w:type="dxa"/>
                  <w:tcBorders>
                    <w:left w:val="single" w:color="000000" w:sz="12" w:space="0"/>
                    <w:bottom w:val="single" w:color="000000" w:sz="12" w:space="0"/>
                  </w:tcBorders>
                  <w:vAlign w:val="center"/>
                </w:tcPr>
                <w:p>
                  <w:pPr>
                    <w:autoSpaceDE w:val="0"/>
                    <w:autoSpaceDN w:val="0"/>
                    <w:adjustRightInd w:val="0"/>
                    <w:snapToGrid w:val="0"/>
                    <w:spacing w:line="280" w:lineRule="exact"/>
                    <w:jc w:val="center"/>
                    <w:rPr>
                      <w:kern w:val="0"/>
                      <w:szCs w:val="21"/>
                    </w:rPr>
                  </w:pPr>
                  <w:r>
                    <w:rPr>
                      <w:rFonts w:hAnsi="宋体"/>
                      <w:kern w:val="0"/>
                      <w:szCs w:val="21"/>
                    </w:rPr>
                    <w:t>最大超标倍数</w:t>
                  </w:r>
                </w:p>
              </w:tc>
              <w:tc>
                <w:tcPr>
                  <w:tcW w:w="1131" w:type="dxa"/>
                  <w:tcBorders>
                    <w:bottom w:val="single" w:color="000000" w:sz="12" w:space="0"/>
                  </w:tcBorders>
                  <w:vAlign w:val="center"/>
                </w:tcPr>
                <w:p>
                  <w:pPr>
                    <w:spacing w:line="280" w:lineRule="exact"/>
                    <w:jc w:val="center"/>
                    <w:rPr>
                      <w:szCs w:val="21"/>
                    </w:rPr>
                  </w:pPr>
                  <w:r>
                    <w:rPr>
                      <w:szCs w:val="21"/>
                    </w:rPr>
                    <w:t>—</w:t>
                  </w:r>
                </w:p>
              </w:tc>
              <w:tc>
                <w:tcPr>
                  <w:tcW w:w="1271" w:type="dxa"/>
                  <w:tcBorders>
                    <w:bottom w:val="single" w:color="000000" w:sz="12" w:space="0"/>
                  </w:tcBorders>
                  <w:vAlign w:val="center"/>
                </w:tcPr>
                <w:p>
                  <w:pPr>
                    <w:spacing w:line="280" w:lineRule="exact"/>
                    <w:jc w:val="center"/>
                    <w:rPr>
                      <w:szCs w:val="21"/>
                    </w:rPr>
                  </w:pPr>
                  <w:r>
                    <w:rPr>
                      <w:szCs w:val="21"/>
                    </w:rPr>
                    <w:t>—</w:t>
                  </w:r>
                </w:p>
              </w:tc>
              <w:tc>
                <w:tcPr>
                  <w:tcW w:w="1227" w:type="dxa"/>
                  <w:gridSpan w:val="2"/>
                  <w:tcBorders>
                    <w:bottom w:val="single" w:color="000000" w:sz="12" w:space="0"/>
                  </w:tcBorders>
                  <w:vAlign w:val="center"/>
                </w:tcPr>
                <w:p>
                  <w:pPr>
                    <w:spacing w:line="280" w:lineRule="exact"/>
                    <w:jc w:val="center"/>
                    <w:rPr>
                      <w:szCs w:val="21"/>
                    </w:rPr>
                  </w:pPr>
                  <w:r>
                    <w:rPr>
                      <w:szCs w:val="21"/>
                    </w:rPr>
                    <w:t>—</w:t>
                  </w:r>
                </w:p>
              </w:tc>
              <w:tc>
                <w:tcPr>
                  <w:tcW w:w="1173" w:type="dxa"/>
                  <w:tcBorders>
                    <w:bottom w:val="single" w:color="000000" w:sz="12" w:space="0"/>
                  </w:tcBorders>
                  <w:vAlign w:val="center"/>
                </w:tcPr>
                <w:p>
                  <w:pPr>
                    <w:spacing w:line="280" w:lineRule="exact"/>
                    <w:jc w:val="center"/>
                    <w:rPr>
                      <w:szCs w:val="21"/>
                    </w:rPr>
                  </w:pPr>
                  <w:r>
                    <w:rPr>
                      <w:szCs w:val="21"/>
                    </w:rPr>
                    <w:t>—</w:t>
                  </w:r>
                </w:p>
              </w:tc>
              <w:tc>
                <w:tcPr>
                  <w:tcW w:w="1271" w:type="dxa"/>
                  <w:tcBorders>
                    <w:bottom w:val="single" w:color="000000" w:sz="12" w:space="0"/>
                    <w:right w:val="single" w:color="000000" w:sz="8" w:space="0"/>
                  </w:tcBorders>
                  <w:vAlign w:val="center"/>
                </w:tcPr>
                <w:p>
                  <w:pPr>
                    <w:spacing w:line="280" w:lineRule="exact"/>
                    <w:jc w:val="center"/>
                    <w:rPr>
                      <w:szCs w:val="21"/>
                    </w:rPr>
                  </w:pPr>
                  <w:r>
                    <w:rPr>
                      <w:szCs w:val="21"/>
                    </w:rPr>
                    <w:t>—</w:t>
                  </w:r>
                </w:p>
              </w:tc>
              <w:tc>
                <w:tcPr>
                  <w:tcW w:w="1221" w:type="dxa"/>
                  <w:tcBorders>
                    <w:bottom w:val="single" w:color="000000" w:sz="12" w:space="0"/>
                    <w:right w:val="single" w:color="000000" w:sz="12" w:space="0"/>
                  </w:tcBorders>
                  <w:vAlign w:val="center"/>
                </w:tcPr>
                <w:p>
                  <w:pPr>
                    <w:spacing w:line="280" w:lineRule="exact"/>
                    <w:jc w:val="center"/>
                    <w:rPr>
                      <w:szCs w:val="21"/>
                    </w:rPr>
                  </w:pPr>
                  <w:r>
                    <w:rPr>
                      <w:rFonts w:hint="eastAsia"/>
                      <w:szCs w:val="21"/>
                    </w:rPr>
                    <w:t>0.053</w:t>
                  </w:r>
                </w:p>
              </w:tc>
            </w:tr>
          </w:tbl>
          <w:p>
            <w:pPr>
              <w:spacing w:line="360" w:lineRule="auto"/>
              <w:ind w:firstLine="480" w:firstLineChars="200"/>
              <w:rPr>
                <w:sz w:val="24"/>
              </w:rPr>
            </w:pPr>
            <w:r>
              <w:rPr>
                <w:sz w:val="24"/>
              </w:rPr>
              <w:t>由监测统计结果可知，评价区SO</w:t>
            </w:r>
            <w:r>
              <w:rPr>
                <w:sz w:val="24"/>
                <w:vertAlign w:val="subscript"/>
              </w:rPr>
              <w:t>2</w:t>
            </w:r>
            <w:r>
              <w:rPr>
                <w:sz w:val="24"/>
              </w:rPr>
              <w:t>和NO</w:t>
            </w:r>
            <w:r>
              <w:rPr>
                <w:sz w:val="24"/>
                <w:vertAlign w:val="subscript"/>
              </w:rPr>
              <w:t>2</w:t>
            </w:r>
            <w:r>
              <w:rPr>
                <w:sz w:val="24"/>
              </w:rPr>
              <w:t xml:space="preserve"> 1小时平均浓度值、24小时平均浓度值及PM</w:t>
            </w:r>
            <w:r>
              <w:rPr>
                <w:sz w:val="24"/>
                <w:vertAlign w:val="subscript"/>
              </w:rPr>
              <w:t>10</w:t>
            </w:r>
            <w:r>
              <w:rPr>
                <w:sz w:val="24"/>
              </w:rPr>
              <w:t>24小时平均浓度值均符合GB3095-2012《环境空气质量标准》二级标准要求。两个监测点位PM</w:t>
            </w:r>
            <w:r>
              <w:rPr>
                <w:sz w:val="24"/>
                <w:vertAlign w:val="subscript"/>
              </w:rPr>
              <w:t>2.5</w:t>
            </w:r>
            <w:r>
              <w:rPr>
                <w:sz w:val="24"/>
              </w:rPr>
              <w:t>24小时平均值均有不同程度超标，主要由于西安地区干燥少雨气候条件。</w:t>
            </w:r>
          </w:p>
          <w:p>
            <w:pPr>
              <w:spacing w:line="360" w:lineRule="auto"/>
              <w:ind w:firstLine="482" w:firstLineChars="200"/>
              <w:rPr>
                <w:rFonts w:ascii="宋体" w:hAnsi="宋体"/>
                <w:b/>
                <w:kern w:val="0"/>
                <w:sz w:val="24"/>
              </w:rPr>
            </w:pPr>
            <w:r>
              <w:rPr>
                <w:rFonts w:hint="eastAsia" w:ascii="宋体" w:hAnsi="宋体"/>
                <w:b/>
                <w:kern w:val="0"/>
                <w:sz w:val="24"/>
              </w:rPr>
              <w:t>二、声环境质量现状</w:t>
            </w:r>
          </w:p>
          <w:p>
            <w:pPr>
              <w:tabs>
                <w:tab w:val="left" w:pos="4515"/>
              </w:tabs>
              <w:autoSpaceDE w:val="0"/>
              <w:autoSpaceDN w:val="0"/>
              <w:spacing w:line="360" w:lineRule="auto"/>
              <w:ind w:firstLine="480" w:firstLineChars="200"/>
              <w:rPr>
                <w:rFonts w:ascii="宋体" w:hAnsi="宋体"/>
                <w:sz w:val="24"/>
                <w:lang w:val="en-GB"/>
              </w:rPr>
            </w:pPr>
            <w:r>
              <w:rPr>
                <w:sz w:val="24"/>
              </w:rPr>
              <w:t>西安普惠环境检测技术有限公司</w:t>
            </w:r>
            <w:r>
              <w:rPr>
                <w:rFonts w:hint="eastAsia"/>
                <w:sz w:val="24"/>
              </w:rPr>
              <w:t>提供的《西咸新区秦丰钛业金属材料有限公司金属表面</w:t>
            </w:r>
            <w:r>
              <w:rPr>
                <w:rFonts w:hint="eastAsia"/>
                <w:bCs/>
                <w:sz w:val="24"/>
              </w:rPr>
              <w:t>加工生产线项目环境质量现状监测</w:t>
            </w:r>
            <w:r>
              <w:rPr>
                <w:rFonts w:hint="eastAsia"/>
                <w:sz w:val="24"/>
              </w:rPr>
              <w:t>》</w:t>
            </w:r>
            <w:r>
              <w:rPr>
                <w:sz w:val="24"/>
              </w:rPr>
              <w:t>[</w:t>
            </w:r>
            <w:r>
              <w:rPr>
                <w:rFonts w:hint="eastAsia"/>
                <w:bCs/>
                <w:sz w:val="24"/>
              </w:rPr>
              <w:t>No:PHJC-201806-ZH05</w:t>
            </w:r>
            <w:r>
              <w:rPr>
                <w:sz w:val="24"/>
              </w:rPr>
              <w:t>]</w:t>
            </w:r>
            <w:r>
              <w:rPr>
                <w:rFonts w:hint="eastAsia"/>
                <w:sz w:val="24"/>
              </w:rPr>
              <w:t>中的数据，噪声监测时间为</w:t>
            </w:r>
            <w:r>
              <w:rPr>
                <w:sz w:val="24"/>
              </w:rPr>
              <w:t>201</w:t>
            </w:r>
            <w:r>
              <w:rPr>
                <w:rFonts w:hint="eastAsia"/>
                <w:sz w:val="24"/>
              </w:rPr>
              <w:t>8年6月</w:t>
            </w:r>
            <w:r>
              <w:rPr>
                <w:sz w:val="24"/>
              </w:rPr>
              <w:t>1</w:t>
            </w:r>
            <w:r>
              <w:rPr>
                <w:rFonts w:hint="eastAsia"/>
                <w:sz w:val="24"/>
              </w:rPr>
              <w:t>日和</w:t>
            </w:r>
            <w:r>
              <w:rPr>
                <w:sz w:val="24"/>
              </w:rPr>
              <w:t>201</w:t>
            </w:r>
            <w:r>
              <w:rPr>
                <w:rFonts w:hint="eastAsia"/>
                <w:sz w:val="24"/>
              </w:rPr>
              <w:t>8年6月2日，连续2天</w:t>
            </w:r>
            <w:r>
              <w:rPr>
                <w:sz w:val="24"/>
              </w:rPr>
              <w:t>。昼间及夜间各监测一次</w:t>
            </w:r>
            <w:r>
              <w:rPr>
                <w:rFonts w:hint="eastAsia"/>
                <w:sz w:val="24"/>
              </w:rPr>
              <w:t>，</w:t>
            </w:r>
            <w:r>
              <w:rPr>
                <w:rFonts w:hint="eastAsia"/>
                <w:sz w:val="24"/>
                <w:lang w:val="en-GB"/>
              </w:rPr>
              <w:t>监测结果统计表见表6</w:t>
            </w:r>
            <w:r>
              <w:rPr>
                <w:sz w:val="24"/>
              </w:rPr>
              <w:t>。</w:t>
            </w:r>
            <w:r>
              <w:rPr>
                <w:rFonts w:hint="eastAsia"/>
                <w:sz w:val="24"/>
              </w:rPr>
              <w:t>监测报告见附件</w:t>
            </w:r>
            <w:r>
              <w:rPr>
                <w:sz w:val="24"/>
              </w:rPr>
              <w:t>。</w:t>
            </w:r>
          </w:p>
          <w:p>
            <w:pPr>
              <w:spacing w:line="360" w:lineRule="auto"/>
              <w:ind w:firstLine="482" w:firstLineChars="200"/>
              <w:rPr>
                <w:rFonts w:ascii="宋体" w:hAnsi="宋体"/>
                <w:b/>
                <w:kern w:val="0"/>
                <w:sz w:val="24"/>
              </w:rPr>
            </w:pPr>
            <w:r>
              <w:rPr>
                <w:rFonts w:ascii="宋体" w:hAnsi="宋体"/>
                <w:b/>
                <w:kern w:val="0"/>
                <w:sz w:val="24"/>
              </w:rPr>
              <w:t>表</w:t>
            </w:r>
            <w:r>
              <w:rPr>
                <w:rFonts w:hint="eastAsia" w:ascii="宋体" w:hAnsi="宋体"/>
                <w:b/>
                <w:kern w:val="0"/>
                <w:sz w:val="24"/>
              </w:rPr>
              <w:t xml:space="preserve">6               声环境监测结果统计表           </w:t>
            </w:r>
          </w:p>
          <w:tbl>
            <w:tblPr>
              <w:tblStyle w:val="41"/>
              <w:tblW w:w="8297"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92"/>
              <w:gridCol w:w="1425"/>
              <w:gridCol w:w="1396"/>
              <w:gridCol w:w="1477"/>
              <w:gridCol w:w="1524"/>
              <w:gridCol w:w="168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92" w:type="dxa"/>
                  <w:vMerge w:val="restart"/>
                  <w:tcBorders>
                    <w:tl2br w:val="nil"/>
                    <w:tr2bl w:val="nil"/>
                  </w:tcBorders>
                  <w:vAlign w:val="center"/>
                </w:tcPr>
                <w:p>
                  <w:pPr>
                    <w:snapToGrid w:val="0"/>
                    <w:jc w:val="center"/>
                    <w:rPr>
                      <w:bCs/>
                      <w:szCs w:val="21"/>
                    </w:rPr>
                  </w:pPr>
                  <w:r>
                    <w:rPr>
                      <w:rFonts w:hAnsi="宋体"/>
                      <w:bCs/>
                      <w:szCs w:val="21"/>
                    </w:rPr>
                    <w:t>序号</w:t>
                  </w:r>
                </w:p>
              </w:tc>
              <w:tc>
                <w:tcPr>
                  <w:tcW w:w="1425" w:type="dxa"/>
                  <w:vMerge w:val="restart"/>
                  <w:tcBorders>
                    <w:tl2br w:val="nil"/>
                    <w:tr2bl w:val="nil"/>
                  </w:tcBorders>
                  <w:vAlign w:val="center"/>
                </w:tcPr>
                <w:p>
                  <w:pPr>
                    <w:snapToGrid w:val="0"/>
                    <w:jc w:val="center"/>
                    <w:rPr>
                      <w:bCs/>
                      <w:szCs w:val="21"/>
                    </w:rPr>
                  </w:pPr>
                  <w:r>
                    <w:rPr>
                      <w:rFonts w:hAnsi="宋体"/>
                      <w:bCs/>
                      <w:szCs w:val="21"/>
                    </w:rPr>
                    <w:t>监测点位</w:t>
                  </w:r>
                </w:p>
              </w:tc>
              <w:tc>
                <w:tcPr>
                  <w:tcW w:w="6080" w:type="dxa"/>
                  <w:gridSpan w:val="4"/>
                  <w:tcBorders>
                    <w:tl2br w:val="nil"/>
                    <w:tr2bl w:val="nil"/>
                  </w:tcBorders>
                  <w:vAlign w:val="center"/>
                </w:tcPr>
                <w:p>
                  <w:pPr>
                    <w:snapToGrid w:val="0"/>
                    <w:jc w:val="center"/>
                    <w:rPr>
                      <w:bCs/>
                      <w:szCs w:val="21"/>
                    </w:rPr>
                  </w:pPr>
                  <w:r>
                    <w:rPr>
                      <w:rFonts w:hAnsi="宋体"/>
                      <w:bCs/>
                      <w:szCs w:val="21"/>
                    </w:rPr>
                    <w:t>监测结果</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92" w:type="dxa"/>
                  <w:vMerge w:val="continue"/>
                  <w:tcBorders>
                    <w:tl2br w:val="nil"/>
                    <w:tr2bl w:val="nil"/>
                  </w:tcBorders>
                  <w:vAlign w:val="center"/>
                </w:tcPr>
                <w:p>
                  <w:pPr>
                    <w:snapToGrid w:val="0"/>
                    <w:jc w:val="center"/>
                    <w:rPr>
                      <w:rFonts w:hAnsi="宋体"/>
                      <w:bCs/>
                      <w:szCs w:val="21"/>
                    </w:rPr>
                  </w:pPr>
                </w:p>
              </w:tc>
              <w:tc>
                <w:tcPr>
                  <w:tcW w:w="1425" w:type="dxa"/>
                  <w:vMerge w:val="continue"/>
                  <w:tcBorders>
                    <w:tl2br w:val="nil"/>
                    <w:tr2bl w:val="nil"/>
                  </w:tcBorders>
                  <w:vAlign w:val="center"/>
                </w:tcPr>
                <w:p>
                  <w:pPr>
                    <w:snapToGrid w:val="0"/>
                    <w:jc w:val="center"/>
                    <w:rPr>
                      <w:rFonts w:hAnsi="宋体"/>
                      <w:bCs/>
                      <w:szCs w:val="21"/>
                    </w:rPr>
                  </w:pPr>
                </w:p>
              </w:tc>
              <w:tc>
                <w:tcPr>
                  <w:tcW w:w="2873" w:type="dxa"/>
                  <w:gridSpan w:val="2"/>
                  <w:tcBorders>
                    <w:tl2br w:val="nil"/>
                    <w:tr2bl w:val="nil"/>
                  </w:tcBorders>
                  <w:vAlign w:val="center"/>
                </w:tcPr>
                <w:p>
                  <w:pPr>
                    <w:snapToGrid w:val="0"/>
                    <w:jc w:val="center"/>
                    <w:rPr>
                      <w:rFonts w:hAnsi="宋体"/>
                      <w:bCs/>
                      <w:szCs w:val="21"/>
                    </w:rPr>
                  </w:pPr>
                  <w:r>
                    <w:rPr>
                      <w:rFonts w:hint="eastAsia" w:hAnsi="宋体"/>
                      <w:bCs/>
                      <w:szCs w:val="21"/>
                    </w:rPr>
                    <w:t>2018.6.1</w:t>
                  </w:r>
                </w:p>
              </w:tc>
              <w:tc>
                <w:tcPr>
                  <w:tcW w:w="3207" w:type="dxa"/>
                  <w:gridSpan w:val="2"/>
                  <w:tcBorders>
                    <w:tl2br w:val="nil"/>
                    <w:tr2bl w:val="nil"/>
                  </w:tcBorders>
                  <w:vAlign w:val="center"/>
                </w:tcPr>
                <w:p>
                  <w:pPr>
                    <w:snapToGrid w:val="0"/>
                    <w:jc w:val="center"/>
                    <w:rPr>
                      <w:rFonts w:hAnsi="宋体"/>
                      <w:bCs/>
                      <w:szCs w:val="21"/>
                    </w:rPr>
                  </w:pPr>
                  <w:r>
                    <w:rPr>
                      <w:rFonts w:hint="eastAsia" w:hAnsi="宋体"/>
                      <w:bCs/>
                      <w:szCs w:val="21"/>
                    </w:rPr>
                    <w:t>2018.6.2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92" w:type="dxa"/>
                  <w:vMerge w:val="continue"/>
                  <w:tcBorders>
                    <w:tl2br w:val="nil"/>
                    <w:tr2bl w:val="nil"/>
                  </w:tcBorders>
                  <w:vAlign w:val="center"/>
                </w:tcPr>
                <w:p>
                  <w:pPr>
                    <w:snapToGrid w:val="0"/>
                    <w:jc w:val="center"/>
                    <w:rPr>
                      <w:bCs/>
                      <w:szCs w:val="21"/>
                    </w:rPr>
                  </w:pPr>
                </w:p>
              </w:tc>
              <w:tc>
                <w:tcPr>
                  <w:tcW w:w="1425" w:type="dxa"/>
                  <w:vMerge w:val="continue"/>
                  <w:tcBorders>
                    <w:tl2br w:val="nil"/>
                    <w:tr2bl w:val="nil"/>
                  </w:tcBorders>
                  <w:vAlign w:val="center"/>
                </w:tcPr>
                <w:p>
                  <w:pPr>
                    <w:snapToGrid w:val="0"/>
                    <w:jc w:val="center"/>
                    <w:rPr>
                      <w:bCs/>
                      <w:szCs w:val="21"/>
                    </w:rPr>
                  </w:pPr>
                </w:p>
              </w:tc>
              <w:tc>
                <w:tcPr>
                  <w:tcW w:w="1396" w:type="dxa"/>
                  <w:tcBorders>
                    <w:tl2br w:val="nil"/>
                    <w:tr2bl w:val="nil"/>
                  </w:tcBorders>
                  <w:vAlign w:val="center"/>
                </w:tcPr>
                <w:p>
                  <w:pPr>
                    <w:snapToGrid w:val="0"/>
                    <w:jc w:val="center"/>
                    <w:rPr>
                      <w:bCs/>
                      <w:szCs w:val="21"/>
                    </w:rPr>
                  </w:pPr>
                  <w:r>
                    <w:rPr>
                      <w:rFonts w:hAnsi="宋体"/>
                      <w:bCs/>
                      <w:szCs w:val="21"/>
                    </w:rPr>
                    <w:t>昼间</w:t>
                  </w:r>
                  <w:r>
                    <w:rPr>
                      <w:bCs/>
                      <w:szCs w:val="21"/>
                    </w:rPr>
                    <w:t>dB</w:t>
                  </w:r>
                  <w:r>
                    <w:rPr>
                      <w:rFonts w:hAnsi="宋体"/>
                      <w:bCs/>
                      <w:szCs w:val="21"/>
                    </w:rPr>
                    <w:t>（</w:t>
                  </w:r>
                  <w:r>
                    <w:rPr>
                      <w:bCs/>
                      <w:szCs w:val="21"/>
                    </w:rPr>
                    <w:t>A</w:t>
                  </w:r>
                  <w:r>
                    <w:rPr>
                      <w:rFonts w:hAnsi="宋体"/>
                      <w:bCs/>
                      <w:szCs w:val="21"/>
                    </w:rPr>
                    <w:t>）</w:t>
                  </w:r>
                </w:p>
              </w:tc>
              <w:tc>
                <w:tcPr>
                  <w:tcW w:w="1477" w:type="dxa"/>
                  <w:tcBorders>
                    <w:tl2br w:val="nil"/>
                    <w:tr2bl w:val="nil"/>
                  </w:tcBorders>
                  <w:vAlign w:val="center"/>
                </w:tcPr>
                <w:p>
                  <w:pPr>
                    <w:snapToGrid w:val="0"/>
                    <w:jc w:val="center"/>
                    <w:rPr>
                      <w:bCs/>
                      <w:szCs w:val="21"/>
                    </w:rPr>
                  </w:pPr>
                  <w:r>
                    <w:rPr>
                      <w:rFonts w:hAnsi="宋体"/>
                      <w:bCs/>
                      <w:szCs w:val="21"/>
                    </w:rPr>
                    <w:t>夜间</w:t>
                  </w:r>
                  <w:r>
                    <w:rPr>
                      <w:bCs/>
                      <w:szCs w:val="21"/>
                    </w:rPr>
                    <w:t>dB</w:t>
                  </w:r>
                  <w:r>
                    <w:rPr>
                      <w:rFonts w:hAnsi="宋体"/>
                      <w:bCs/>
                      <w:szCs w:val="21"/>
                    </w:rPr>
                    <w:t>（</w:t>
                  </w:r>
                  <w:r>
                    <w:rPr>
                      <w:bCs/>
                      <w:szCs w:val="21"/>
                    </w:rPr>
                    <w:t>A</w:t>
                  </w:r>
                  <w:r>
                    <w:rPr>
                      <w:rFonts w:hAnsi="宋体"/>
                      <w:bCs/>
                      <w:szCs w:val="21"/>
                    </w:rPr>
                    <w:t>）</w:t>
                  </w:r>
                </w:p>
              </w:tc>
              <w:tc>
                <w:tcPr>
                  <w:tcW w:w="1524" w:type="dxa"/>
                  <w:tcBorders>
                    <w:tl2br w:val="nil"/>
                    <w:tr2bl w:val="nil"/>
                  </w:tcBorders>
                  <w:vAlign w:val="center"/>
                </w:tcPr>
                <w:p>
                  <w:pPr>
                    <w:snapToGrid w:val="0"/>
                    <w:jc w:val="center"/>
                    <w:rPr>
                      <w:bCs/>
                      <w:szCs w:val="21"/>
                    </w:rPr>
                  </w:pPr>
                  <w:r>
                    <w:rPr>
                      <w:rFonts w:hAnsi="宋体"/>
                      <w:bCs/>
                      <w:szCs w:val="21"/>
                    </w:rPr>
                    <w:t>昼间</w:t>
                  </w:r>
                  <w:r>
                    <w:rPr>
                      <w:bCs/>
                      <w:szCs w:val="21"/>
                    </w:rPr>
                    <w:t>dB</w:t>
                  </w:r>
                  <w:r>
                    <w:rPr>
                      <w:rFonts w:hAnsi="宋体"/>
                      <w:bCs/>
                      <w:szCs w:val="21"/>
                    </w:rPr>
                    <w:t>（</w:t>
                  </w:r>
                  <w:r>
                    <w:rPr>
                      <w:bCs/>
                      <w:szCs w:val="21"/>
                    </w:rPr>
                    <w:t>A</w:t>
                  </w:r>
                  <w:r>
                    <w:rPr>
                      <w:rFonts w:hAnsi="宋体"/>
                      <w:bCs/>
                      <w:szCs w:val="21"/>
                    </w:rPr>
                    <w:t>）</w:t>
                  </w:r>
                </w:p>
              </w:tc>
              <w:tc>
                <w:tcPr>
                  <w:tcW w:w="1683" w:type="dxa"/>
                  <w:tcBorders>
                    <w:tl2br w:val="nil"/>
                    <w:tr2bl w:val="nil"/>
                  </w:tcBorders>
                  <w:vAlign w:val="center"/>
                </w:tcPr>
                <w:p>
                  <w:pPr>
                    <w:snapToGrid w:val="0"/>
                    <w:jc w:val="center"/>
                    <w:rPr>
                      <w:bCs/>
                      <w:szCs w:val="21"/>
                    </w:rPr>
                  </w:pPr>
                  <w:r>
                    <w:rPr>
                      <w:rFonts w:hAnsi="宋体"/>
                      <w:bCs/>
                      <w:szCs w:val="21"/>
                    </w:rPr>
                    <w:t>夜间</w:t>
                  </w:r>
                  <w:r>
                    <w:rPr>
                      <w:bCs/>
                      <w:szCs w:val="21"/>
                    </w:rPr>
                    <w:t>dB</w:t>
                  </w:r>
                  <w:r>
                    <w:rPr>
                      <w:rFonts w:hAnsi="宋体"/>
                      <w:bCs/>
                      <w:szCs w:val="21"/>
                    </w:rPr>
                    <w:t>（</w:t>
                  </w:r>
                  <w:r>
                    <w:rPr>
                      <w:bCs/>
                      <w:szCs w:val="21"/>
                    </w:rPr>
                    <w:t>A</w:t>
                  </w:r>
                  <w:r>
                    <w:rPr>
                      <w:rFonts w:hAnsi="宋体"/>
                      <w:bCs/>
                      <w:szCs w:val="21"/>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92" w:type="dxa"/>
                  <w:tcBorders>
                    <w:tl2br w:val="nil"/>
                    <w:tr2bl w:val="nil"/>
                  </w:tcBorders>
                  <w:vAlign w:val="center"/>
                </w:tcPr>
                <w:p>
                  <w:pPr>
                    <w:snapToGrid w:val="0"/>
                    <w:jc w:val="center"/>
                    <w:rPr>
                      <w:bCs/>
                      <w:szCs w:val="21"/>
                    </w:rPr>
                  </w:pPr>
                  <w:r>
                    <w:rPr>
                      <w:szCs w:val="21"/>
                    </w:rPr>
                    <w:t>1</w:t>
                  </w:r>
                </w:p>
              </w:tc>
              <w:tc>
                <w:tcPr>
                  <w:tcW w:w="1425" w:type="dxa"/>
                  <w:tcBorders>
                    <w:tl2br w:val="nil"/>
                    <w:tr2bl w:val="nil"/>
                  </w:tcBorders>
                  <w:vAlign w:val="center"/>
                </w:tcPr>
                <w:p>
                  <w:pPr>
                    <w:snapToGrid w:val="0"/>
                    <w:jc w:val="center"/>
                    <w:rPr>
                      <w:bCs/>
                      <w:szCs w:val="21"/>
                    </w:rPr>
                  </w:pPr>
                  <w:r>
                    <w:rPr>
                      <w:rFonts w:hint="eastAsia"/>
                      <w:bCs/>
                      <w:szCs w:val="21"/>
                    </w:rPr>
                    <w:t>东厂界</w:t>
                  </w:r>
                </w:p>
              </w:tc>
              <w:tc>
                <w:tcPr>
                  <w:tcW w:w="1396" w:type="dxa"/>
                  <w:tcBorders>
                    <w:tl2br w:val="nil"/>
                    <w:tr2bl w:val="nil"/>
                  </w:tcBorders>
                  <w:vAlign w:val="center"/>
                </w:tcPr>
                <w:p>
                  <w:pPr>
                    <w:snapToGrid w:val="0"/>
                    <w:jc w:val="center"/>
                    <w:rPr>
                      <w:rFonts w:hAnsi="宋体"/>
                      <w:bCs/>
                      <w:szCs w:val="21"/>
                    </w:rPr>
                  </w:pPr>
                  <w:r>
                    <w:rPr>
                      <w:rFonts w:hint="eastAsia" w:hAnsi="宋体"/>
                      <w:bCs/>
                      <w:szCs w:val="21"/>
                    </w:rPr>
                    <w:t>48.9</w:t>
                  </w:r>
                </w:p>
              </w:tc>
              <w:tc>
                <w:tcPr>
                  <w:tcW w:w="1477" w:type="dxa"/>
                  <w:tcBorders>
                    <w:tl2br w:val="nil"/>
                    <w:tr2bl w:val="nil"/>
                  </w:tcBorders>
                  <w:vAlign w:val="center"/>
                </w:tcPr>
                <w:p>
                  <w:pPr>
                    <w:snapToGrid w:val="0"/>
                    <w:jc w:val="center"/>
                    <w:rPr>
                      <w:rFonts w:hAnsi="宋体"/>
                      <w:bCs/>
                      <w:szCs w:val="21"/>
                    </w:rPr>
                  </w:pPr>
                  <w:r>
                    <w:rPr>
                      <w:rFonts w:hint="eastAsia" w:hAnsi="宋体"/>
                      <w:bCs/>
                      <w:szCs w:val="21"/>
                    </w:rPr>
                    <w:t>45.2</w:t>
                  </w:r>
                </w:p>
              </w:tc>
              <w:tc>
                <w:tcPr>
                  <w:tcW w:w="1524" w:type="dxa"/>
                  <w:tcBorders>
                    <w:tl2br w:val="nil"/>
                    <w:tr2bl w:val="nil"/>
                  </w:tcBorders>
                  <w:vAlign w:val="center"/>
                </w:tcPr>
                <w:p>
                  <w:pPr>
                    <w:snapToGrid w:val="0"/>
                    <w:jc w:val="center"/>
                    <w:rPr>
                      <w:rFonts w:hAnsi="宋体"/>
                      <w:bCs/>
                      <w:szCs w:val="21"/>
                    </w:rPr>
                  </w:pPr>
                  <w:r>
                    <w:rPr>
                      <w:rFonts w:hint="eastAsia" w:hAnsi="宋体"/>
                      <w:bCs/>
                      <w:szCs w:val="21"/>
                    </w:rPr>
                    <w:t>48.7</w:t>
                  </w:r>
                </w:p>
              </w:tc>
              <w:tc>
                <w:tcPr>
                  <w:tcW w:w="1683" w:type="dxa"/>
                  <w:tcBorders>
                    <w:tl2br w:val="nil"/>
                    <w:tr2bl w:val="nil"/>
                  </w:tcBorders>
                  <w:vAlign w:val="center"/>
                </w:tcPr>
                <w:p>
                  <w:pPr>
                    <w:snapToGrid w:val="0"/>
                    <w:jc w:val="center"/>
                    <w:rPr>
                      <w:rFonts w:hAnsi="宋体"/>
                      <w:bCs/>
                      <w:szCs w:val="21"/>
                    </w:rPr>
                  </w:pPr>
                  <w:r>
                    <w:rPr>
                      <w:rFonts w:hint="eastAsia" w:hAnsi="宋体"/>
                      <w:bCs/>
                      <w:szCs w:val="21"/>
                    </w:rPr>
                    <w:t>46.0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92" w:type="dxa"/>
                  <w:tcBorders>
                    <w:tl2br w:val="nil"/>
                    <w:tr2bl w:val="nil"/>
                  </w:tcBorders>
                  <w:vAlign w:val="center"/>
                </w:tcPr>
                <w:p>
                  <w:pPr>
                    <w:snapToGrid w:val="0"/>
                    <w:jc w:val="center"/>
                    <w:rPr>
                      <w:szCs w:val="21"/>
                    </w:rPr>
                  </w:pPr>
                  <w:r>
                    <w:rPr>
                      <w:szCs w:val="21"/>
                    </w:rPr>
                    <w:t>2</w:t>
                  </w:r>
                </w:p>
              </w:tc>
              <w:tc>
                <w:tcPr>
                  <w:tcW w:w="1425" w:type="dxa"/>
                  <w:tcBorders>
                    <w:tl2br w:val="nil"/>
                    <w:tr2bl w:val="nil"/>
                  </w:tcBorders>
                  <w:vAlign w:val="center"/>
                </w:tcPr>
                <w:p>
                  <w:pPr>
                    <w:snapToGrid w:val="0"/>
                    <w:jc w:val="center"/>
                    <w:rPr>
                      <w:szCs w:val="21"/>
                    </w:rPr>
                  </w:pPr>
                  <w:r>
                    <w:rPr>
                      <w:rFonts w:hint="eastAsia" w:hAnsi="宋体"/>
                      <w:szCs w:val="21"/>
                    </w:rPr>
                    <w:t>南厂</w:t>
                  </w:r>
                  <w:r>
                    <w:rPr>
                      <w:rFonts w:hAnsi="宋体"/>
                      <w:szCs w:val="21"/>
                    </w:rPr>
                    <w:t>界</w:t>
                  </w:r>
                </w:p>
              </w:tc>
              <w:tc>
                <w:tcPr>
                  <w:tcW w:w="1396" w:type="dxa"/>
                  <w:tcBorders>
                    <w:tl2br w:val="nil"/>
                    <w:tr2bl w:val="nil"/>
                  </w:tcBorders>
                  <w:vAlign w:val="center"/>
                </w:tcPr>
                <w:p>
                  <w:pPr>
                    <w:snapToGrid w:val="0"/>
                    <w:jc w:val="center"/>
                    <w:rPr>
                      <w:szCs w:val="21"/>
                    </w:rPr>
                  </w:pPr>
                  <w:r>
                    <w:rPr>
                      <w:rFonts w:hint="eastAsia"/>
                      <w:szCs w:val="21"/>
                    </w:rPr>
                    <w:t>47.5</w:t>
                  </w:r>
                </w:p>
              </w:tc>
              <w:tc>
                <w:tcPr>
                  <w:tcW w:w="1477" w:type="dxa"/>
                  <w:tcBorders>
                    <w:tl2br w:val="nil"/>
                    <w:tr2bl w:val="nil"/>
                  </w:tcBorders>
                  <w:vAlign w:val="center"/>
                </w:tcPr>
                <w:p>
                  <w:pPr>
                    <w:snapToGrid w:val="0"/>
                    <w:jc w:val="center"/>
                    <w:rPr>
                      <w:szCs w:val="21"/>
                    </w:rPr>
                  </w:pPr>
                  <w:r>
                    <w:rPr>
                      <w:rFonts w:hint="eastAsia"/>
                      <w:szCs w:val="21"/>
                    </w:rPr>
                    <w:t>44.7</w:t>
                  </w:r>
                </w:p>
              </w:tc>
              <w:tc>
                <w:tcPr>
                  <w:tcW w:w="1524" w:type="dxa"/>
                  <w:tcBorders>
                    <w:tl2br w:val="nil"/>
                    <w:tr2bl w:val="nil"/>
                  </w:tcBorders>
                  <w:vAlign w:val="center"/>
                </w:tcPr>
                <w:p>
                  <w:pPr>
                    <w:widowControl/>
                    <w:snapToGrid w:val="0"/>
                    <w:jc w:val="center"/>
                    <w:rPr>
                      <w:szCs w:val="21"/>
                    </w:rPr>
                  </w:pPr>
                  <w:r>
                    <w:rPr>
                      <w:rFonts w:hint="eastAsia"/>
                      <w:szCs w:val="21"/>
                    </w:rPr>
                    <w:t>47.9</w:t>
                  </w:r>
                </w:p>
              </w:tc>
              <w:tc>
                <w:tcPr>
                  <w:tcW w:w="1683" w:type="dxa"/>
                  <w:tcBorders>
                    <w:tl2br w:val="nil"/>
                    <w:tr2bl w:val="nil"/>
                  </w:tcBorders>
                  <w:vAlign w:val="center"/>
                </w:tcPr>
                <w:p>
                  <w:pPr>
                    <w:widowControl/>
                    <w:snapToGrid w:val="0"/>
                    <w:jc w:val="center"/>
                    <w:rPr>
                      <w:szCs w:val="21"/>
                    </w:rPr>
                  </w:pPr>
                  <w:r>
                    <w:rPr>
                      <w:rFonts w:hint="eastAsia"/>
                      <w:szCs w:val="21"/>
                    </w:rPr>
                    <w:t>45.2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92" w:type="dxa"/>
                  <w:tcBorders>
                    <w:tl2br w:val="nil"/>
                    <w:tr2bl w:val="nil"/>
                  </w:tcBorders>
                  <w:vAlign w:val="center"/>
                </w:tcPr>
                <w:p>
                  <w:pPr>
                    <w:snapToGrid w:val="0"/>
                    <w:jc w:val="center"/>
                    <w:rPr>
                      <w:szCs w:val="21"/>
                    </w:rPr>
                  </w:pPr>
                  <w:r>
                    <w:rPr>
                      <w:szCs w:val="21"/>
                    </w:rPr>
                    <w:t>3</w:t>
                  </w:r>
                </w:p>
              </w:tc>
              <w:tc>
                <w:tcPr>
                  <w:tcW w:w="1425" w:type="dxa"/>
                  <w:tcBorders>
                    <w:tl2br w:val="nil"/>
                    <w:tr2bl w:val="nil"/>
                  </w:tcBorders>
                  <w:vAlign w:val="center"/>
                </w:tcPr>
                <w:p>
                  <w:pPr>
                    <w:snapToGrid w:val="0"/>
                    <w:jc w:val="center"/>
                    <w:rPr>
                      <w:szCs w:val="21"/>
                    </w:rPr>
                  </w:pPr>
                  <w:r>
                    <w:rPr>
                      <w:rFonts w:hint="eastAsia" w:hAnsi="宋体"/>
                      <w:szCs w:val="21"/>
                    </w:rPr>
                    <w:t>西厂</w:t>
                  </w:r>
                  <w:r>
                    <w:rPr>
                      <w:rFonts w:hAnsi="宋体"/>
                      <w:szCs w:val="21"/>
                    </w:rPr>
                    <w:t>界</w:t>
                  </w:r>
                </w:p>
              </w:tc>
              <w:tc>
                <w:tcPr>
                  <w:tcW w:w="1396" w:type="dxa"/>
                  <w:tcBorders>
                    <w:tl2br w:val="nil"/>
                    <w:tr2bl w:val="nil"/>
                  </w:tcBorders>
                  <w:vAlign w:val="center"/>
                </w:tcPr>
                <w:p>
                  <w:pPr>
                    <w:snapToGrid w:val="0"/>
                    <w:jc w:val="center"/>
                    <w:rPr>
                      <w:szCs w:val="21"/>
                    </w:rPr>
                  </w:pPr>
                  <w:r>
                    <w:rPr>
                      <w:rFonts w:hint="eastAsia"/>
                      <w:szCs w:val="21"/>
                    </w:rPr>
                    <w:t>49.8</w:t>
                  </w:r>
                </w:p>
              </w:tc>
              <w:tc>
                <w:tcPr>
                  <w:tcW w:w="1477" w:type="dxa"/>
                  <w:tcBorders>
                    <w:tl2br w:val="nil"/>
                    <w:tr2bl w:val="nil"/>
                  </w:tcBorders>
                  <w:vAlign w:val="center"/>
                </w:tcPr>
                <w:p>
                  <w:pPr>
                    <w:snapToGrid w:val="0"/>
                    <w:jc w:val="center"/>
                    <w:rPr>
                      <w:szCs w:val="21"/>
                    </w:rPr>
                  </w:pPr>
                  <w:r>
                    <w:rPr>
                      <w:rFonts w:hint="eastAsia"/>
                      <w:szCs w:val="21"/>
                    </w:rPr>
                    <w:t>46.1</w:t>
                  </w:r>
                </w:p>
              </w:tc>
              <w:tc>
                <w:tcPr>
                  <w:tcW w:w="1524" w:type="dxa"/>
                  <w:tcBorders>
                    <w:tl2br w:val="nil"/>
                    <w:tr2bl w:val="nil"/>
                  </w:tcBorders>
                  <w:vAlign w:val="center"/>
                </w:tcPr>
                <w:p>
                  <w:pPr>
                    <w:snapToGrid w:val="0"/>
                    <w:jc w:val="center"/>
                    <w:rPr>
                      <w:szCs w:val="21"/>
                    </w:rPr>
                  </w:pPr>
                  <w:r>
                    <w:rPr>
                      <w:rFonts w:hint="eastAsia"/>
                      <w:szCs w:val="21"/>
                    </w:rPr>
                    <w:t>48.8</w:t>
                  </w:r>
                </w:p>
              </w:tc>
              <w:tc>
                <w:tcPr>
                  <w:tcW w:w="1683" w:type="dxa"/>
                  <w:tcBorders>
                    <w:tl2br w:val="nil"/>
                    <w:tr2bl w:val="nil"/>
                  </w:tcBorders>
                  <w:vAlign w:val="center"/>
                </w:tcPr>
                <w:p>
                  <w:pPr>
                    <w:widowControl/>
                    <w:snapToGrid w:val="0"/>
                    <w:jc w:val="center"/>
                    <w:rPr>
                      <w:szCs w:val="21"/>
                    </w:rPr>
                  </w:pPr>
                  <w:r>
                    <w:rPr>
                      <w:rFonts w:hint="eastAsia"/>
                      <w:szCs w:val="21"/>
                    </w:rPr>
                    <w:t>45.6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92" w:type="dxa"/>
                  <w:tcBorders>
                    <w:tl2br w:val="nil"/>
                    <w:tr2bl w:val="nil"/>
                  </w:tcBorders>
                  <w:vAlign w:val="center"/>
                </w:tcPr>
                <w:p>
                  <w:pPr>
                    <w:snapToGrid w:val="0"/>
                    <w:jc w:val="center"/>
                    <w:rPr>
                      <w:szCs w:val="21"/>
                    </w:rPr>
                  </w:pPr>
                  <w:r>
                    <w:rPr>
                      <w:rFonts w:hint="eastAsia"/>
                      <w:szCs w:val="21"/>
                    </w:rPr>
                    <w:t>4</w:t>
                  </w:r>
                </w:p>
              </w:tc>
              <w:tc>
                <w:tcPr>
                  <w:tcW w:w="1425" w:type="dxa"/>
                  <w:tcBorders>
                    <w:tl2br w:val="nil"/>
                    <w:tr2bl w:val="nil"/>
                  </w:tcBorders>
                  <w:vAlign w:val="center"/>
                </w:tcPr>
                <w:p>
                  <w:pPr>
                    <w:snapToGrid w:val="0"/>
                    <w:jc w:val="center"/>
                    <w:rPr>
                      <w:szCs w:val="21"/>
                    </w:rPr>
                  </w:pPr>
                  <w:r>
                    <w:rPr>
                      <w:rFonts w:hint="eastAsia" w:hAnsi="宋体"/>
                      <w:szCs w:val="21"/>
                    </w:rPr>
                    <w:t>北厂</w:t>
                  </w:r>
                  <w:r>
                    <w:rPr>
                      <w:rFonts w:hAnsi="宋体"/>
                      <w:szCs w:val="21"/>
                    </w:rPr>
                    <w:t>界</w:t>
                  </w:r>
                </w:p>
              </w:tc>
              <w:tc>
                <w:tcPr>
                  <w:tcW w:w="1396" w:type="dxa"/>
                  <w:tcBorders>
                    <w:tl2br w:val="nil"/>
                    <w:tr2bl w:val="nil"/>
                  </w:tcBorders>
                  <w:vAlign w:val="center"/>
                </w:tcPr>
                <w:p>
                  <w:pPr>
                    <w:snapToGrid w:val="0"/>
                    <w:jc w:val="center"/>
                    <w:rPr>
                      <w:szCs w:val="21"/>
                    </w:rPr>
                  </w:pPr>
                  <w:r>
                    <w:rPr>
                      <w:rFonts w:hint="eastAsia"/>
                      <w:szCs w:val="21"/>
                    </w:rPr>
                    <w:t>50.2</w:t>
                  </w:r>
                </w:p>
              </w:tc>
              <w:tc>
                <w:tcPr>
                  <w:tcW w:w="1477" w:type="dxa"/>
                  <w:tcBorders>
                    <w:tl2br w:val="nil"/>
                    <w:tr2bl w:val="nil"/>
                  </w:tcBorders>
                  <w:vAlign w:val="center"/>
                </w:tcPr>
                <w:p>
                  <w:pPr>
                    <w:snapToGrid w:val="0"/>
                    <w:jc w:val="center"/>
                    <w:rPr>
                      <w:szCs w:val="21"/>
                    </w:rPr>
                  </w:pPr>
                  <w:r>
                    <w:rPr>
                      <w:rFonts w:hint="eastAsia"/>
                      <w:szCs w:val="21"/>
                    </w:rPr>
                    <w:t>46.8</w:t>
                  </w:r>
                </w:p>
              </w:tc>
              <w:tc>
                <w:tcPr>
                  <w:tcW w:w="1524" w:type="dxa"/>
                  <w:tcBorders>
                    <w:tl2br w:val="nil"/>
                    <w:tr2bl w:val="nil"/>
                  </w:tcBorders>
                  <w:vAlign w:val="center"/>
                </w:tcPr>
                <w:p>
                  <w:pPr>
                    <w:snapToGrid w:val="0"/>
                    <w:jc w:val="center"/>
                    <w:rPr>
                      <w:szCs w:val="21"/>
                    </w:rPr>
                  </w:pPr>
                  <w:r>
                    <w:rPr>
                      <w:rFonts w:hint="eastAsia"/>
                      <w:szCs w:val="21"/>
                    </w:rPr>
                    <w:t>50.5</w:t>
                  </w:r>
                </w:p>
              </w:tc>
              <w:tc>
                <w:tcPr>
                  <w:tcW w:w="1683" w:type="dxa"/>
                  <w:tcBorders>
                    <w:tl2br w:val="nil"/>
                    <w:tr2bl w:val="nil"/>
                  </w:tcBorders>
                  <w:vAlign w:val="center"/>
                </w:tcPr>
                <w:p>
                  <w:pPr>
                    <w:widowControl/>
                    <w:snapToGrid w:val="0"/>
                    <w:jc w:val="center"/>
                    <w:rPr>
                      <w:szCs w:val="21"/>
                    </w:rPr>
                  </w:pPr>
                  <w:r>
                    <w:rPr>
                      <w:rFonts w:hint="eastAsia"/>
                      <w:szCs w:val="21"/>
                    </w:rPr>
                    <w:t>46.3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217" w:type="dxa"/>
                  <w:gridSpan w:val="2"/>
                  <w:tcBorders>
                    <w:tl2br w:val="nil"/>
                    <w:tr2bl w:val="nil"/>
                  </w:tcBorders>
                  <w:vAlign w:val="center"/>
                </w:tcPr>
                <w:p>
                  <w:pPr>
                    <w:snapToGrid w:val="0"/>
                    <w:jc w:val="center"/>
                    <w:rPr>
                      <w:rFonts w:hAnsi="宋体"/>
                      <w:szCs w:val="21"/>
                    </w:rPr>
                  </w:pPr>
                  <w:r>
                    <w:rPr>
                      <w:rFonts w:hAnsi="宋体"/>
                      <w:szCs w:val="21"/>
                    </w:rPr>
                    <w:t>GB3096-2008《声环境质量标准》</w:t>
                  </w:r>
                  <w:r>
                    <w:rPr>
                      <w:rFonts w:hint="eastAsia" w:hAnsi="宋体"/>
                      <w:szCs w:val="21"/>
                    </w:rPr>
                    <w:t>3</w:t>
                  </w:r>
                  <w:r>
                    <w:rPr>
                      <w:rFonts w:hAnsi="宋体"/>
                      <w:szCs w:val="21"/>
                    </w:rPr>
                    <w:t>类标准</w:t>
                  </w:r>
                </w:p>
              </w:tc>
              <w:tc>
                <w:tcPr>
                  <w:tcW w:w="1396" w:type="dxa"/>
                  <w:tcBorders>
                    <w:tl2br w:val="nil"/>
                    <w:tr2bl w:val="nil"/>
                  </w:tcBorders>
                  <w:vAlign w:val="center"/>
                </w:tcPr>
                <w:p>
                  <w:pPr>
                    <w:snapToGrid w:val="0"/>
                    <w:jc w:val="center"/>
                    <w:rPr>
                      <w:szCs w:val="21"/>
                    </w:rPr>
                  </w:pPr>
                  <w:r>
                    <w:rPr>
                      <w:rFonts w:hint="eastAsia"/>
                      <w:szCs w:val="21"/>
                    </w:rPr>
                    <w:t>65</w:t>
                  </w:r>
                </w:p>
              </w:tc>
              <w:tc>
                <w:tcPr>
                  <w:tcW w:w="1477" w:type="dxa"/>
                  <w:tcBorders>
                    <w:tl2br w:val="nil"/>
                    <w:tr2bl w:val="nil"/>
                  </w:tcBorders>
                  <w:vAlign w:val="center"/>
                </w:tcPr>
                <w:p>
                  <w:pPr>
                    <w:snapToGrid w:val="0"/>
                    <w:jc w:val="center"/>
                    <w:rPr>
                      <w:szCs w:val="21"/>
                    </w:rPr>
                  </w:pPr>
                  <w:r>
                    <w:rPr>
                      <w:rFonts w:hint="eastAsia"/>
                      <w:bCs/>
                      <w:szCs w:val="21"/>
                    </w:rPr>
                    <w:t>55</w:t>
                  </w:r>
                </w:p>
              </w:tc>
              <w:tc>
                <w:tcPr>
                  <w:tcW w:w="1524" w:type="dxa"/>
                  <w:tcBorders>
                    <w:tl2br w:val="nil"/>
                    <w:tr2bl w:val="nil"/>
                  </w:tcBorders>
                  <w:vAlign w:val="center"/>
                </w:tcPr>
                <w:p>
                  <w:pPr>
                    <w:snapToGrid w:val="0"/>
                    <w:jc w:val="center"/>
                    <w:rPr>
                      <w:szCs w:val="21"/>
                    </w:rPr>
                  </w:pPr>
                  <w:r>
                    <w:rPr>
                      <w:rFonts w:hint="eastAsia"/>
                      <w:szCs w:val="21"/>
                    </w:rPr>
                    <w:t>65</w:t>
                  </w:r>
                </w:p>
              </w:tc>
              <w:tc>
                <w:tcPr>
                  <w:tcW w:w="1683" w:type="dxa"/>
                  <w:tcBorders>
                    <w:tl2br w:val="nil"/>
                    <w:tr2bl w:val="nil"/>
                  </w:tcBorders>
                  <w:vAlign w:val="center"/>
                </w:tcPr>
                <w:p>
                  <w:pPr>
                    <w:widowControl/>
                    <w:snapToGrid w:val="0"/>
                    <w:jc w:val="center"/>
                    <w:rPr>
                      <w:szCs w:val="21"/>
                    </w:rPr>
                  </w:pPr>
                  <w:r>
                    <w:rPr>
                      <w:rFonts w:hint="eastAsia"/>
                      <w:szCs w:val="21"/>
                    </w:rPr>
                    <w:t>55</w:t>
                  </w:r>
                </w:p>
              </w:tc>
            </w:tr>
          </w:tbl>
          <w:p>
            <w:pPr>
              <w:spacing w:line="360" w:lineRule="auto"/>
              <w:ind w:firstLine="480" w:firstLineChars="200"/>
              <w:rPr>
                <w:rFonts w:ascii="宋体" w:hAnsi="宋体"/>
                <w:sz w:val="24"/>
              </w:rPr>
            </w:pPr>
            <w:r>
              <w:rPr>
                <w:rFonts w:ascii="宋体" w:hAnsi="宋体"/>
                <w:sz w:val="24"/>
              </w:rPr>
              <w:t>由表</w:t>
            </w:r>
            <w:r>
              <w:rPr>
                <w:rFonts w:hint="eastAsia" w:ascii="宋体" w:hAnsi="宋体"/>
                <w:sz w:val="24"/>
              </w:rPr>
              <w:t>6</w:t>
            </w:r>
            <w:r>
              <w:rPr>
                <w:rFonts w:ascii="宋体" w:hAnsi="宋体"/>
                <w:sz w:val="24"/>
              </w:rPr>
              <w:t>可以看出，项目</w:t>
            </w:r>
            <w:r>
              <w:rPr>
                <w:rFonts w:hint="eastAsia" w:ascii="宋体" w:hAnsi="宋体"/>
                <w:sz w:val="24"/>
              </w:rPr>
              <w:t>各厂界</w:t>
            </w:r>
            <w:r>
              <w:rPr>
                <w:rFonts w:ascii="宋体" w:hAnsi="宋体"/>
                <w:bCs/>
                <w:sz w:val="24"/>
              </w:rPr>
              <w:t>昼夜间</w:t>
            </w:r>
            <w:r>
              <w:rPr>
                <w:rFonts w:ascii="宋体" w:hAnsi="宋体"/>
                <w:sz w:val="24"/>
              </w:rPr>
              <w:t>等效声级均符合GB3096-2008《声环境质量标准》</w:t>
            </w:r>
            <w:r>
              <w:rPr>
                <w:rFonts w:hint="eastAsia" w:ascii="宋体" w:hAnsi="宋体"/>
                <w:sz w:val="24"/>
              </w:rPr>
              <w:t>3</w:t>
            </w:r>
            <w:r>
              <w:rPr>
                <w:rFonts w:ascii="宋体" w:hAnsi="宋体"/>
                <w:sz w:val="24"/>
              </w:rPr>
              <w:t>类标准。</w:t>
            </w:r>
            <w:r>
              <w:rPr>
                <w:rFonts w:hint="eastAsia" w:ascii="宋体" w:hAnsi="宋体"/>
                <w:sz w:val="24"/>
              </w:rPr>
              <w:t>项目所在地声环境质量良好。</w:t>
            </w:r>
          </w:p>
          <w:p>
            <w:pPr>
              <w:pStyle w:val="61"/>
              <w:adjustRightInd w:val="0"/>
              <w:snapToGrid w:val="0"/>
              <w:ind w:firstLine="480"/>
            </w:pPr>
          </w:p>
          <w:p>
            <w:pPr>
              <w:pStyle w:val="61"/>
              <w:adjustRightInd w:val="0"/>
              <w:snapToGrid w:val="0"/>
              <w:ind w:firstLine="480"/>
            </w:pPr>
          </w:p>
          <w:p>
            <w:pPr>
              <w:pStyle w:val="61"/>
              <w:adjustRightInd w:val="0"/>
              <w:snapToGrid w:val="0"/>
              <w:ind w:firstLine="480"/>
            </w:pPr>
          </w:p>
          <w:p>
            <w:pPr>
              <w:pStyle w:val="61"/>
              <w:adjustRightInd w:val="0"/>
              <w:snapToGrid w:val="0"/>
              <w:ind w:firstLine="480"/>
            </w:pPr>
          </w:p>
          <w:p>
            <w:pPr>
              <w:pStyle w:val="61"/>
              <w:adjustRightInd w:val="0"/>
              <w:snapToGrid w:val="0"/>
              <w:ind w:firstLine="480"/>
            </w:pPr>
          </w:p>
          <w:p>
            <w:pPr>
              <w:pStyle w:val="61"/>
              <w:adjustRightInd w:val="0"/>
              <w:snapToGrid w:val="0"/>
              <w:ind w:firstLine="0" w:firstLineChars="0"/>
            </w:pPr>
          </w:p>
        </w:tc>
      </w:tr>
      <w:tr>
        <w:tblPrEx>
          <w:tblBorders>
            <w:top w:val="single" w:color="auto" w:sz="12" w:space="0"/>
            <w:left w:val="single" w:color="auto" w:sz="12" w:space="0"/>
            <w:bottom w:val="single" w:color="auto" w:sz="12" w:space="0"/>
            <w:right w:val="single" w:color="auto" w:sz="12" w:space="0"/>
            <w:insideH w:val="none" w:color="auto" w:sz="0" w:space="0"/>
            <w:insideV w:val="single" w:color="auto" w:sz="12" w:space="0"/>
          </w:tblBorders>
          <w:tblLayout w:type="fixed"/>
          <w:tblCellMar>
            <w:top w:w="0" w:type="dxa"/>
            <w:left w:w="108" w:type="dxa"/>
            <w:bottom w:w="0" w:type="dxa"/>
            <w:right w:w="108" w:type="dxa"/>
          </w:tblCellMar>
        </w:tblPrEx>
        <w:trPr>
          <w:trHeight w:val="5609" w:hRule="atLeast"/>
        </w:trPr>
        <w:tc>
          <w:tcPr>
            <w:tcW w:w="8529" w:type="dxa"/>
          </w:tcPr>
          <w:p>
            <w:pPr>
              <w:spacing w:line="360" w:lineRule="auto"/>
              <w:rPr>
                <w:b/>
                <w:bCs/>
                <w:sz w:val="28"/>
                <w:szCs w:val="28"/>
              </w:rPr>
            </w:pPr>
            <w:r>
              <w:rPr>
                <w:rFonts w:hint="eastAsia"/>
                <w:b/>
                <w:bCs/>
                <w:sz w:val="28"/>
                <w:szCs w:val="28"/>
              </w:rPr>
              <w:t>主要环境保护目标（列出名单及保护级别）：</w:t>
            </w:r>
          </w:p>
          <w:p>
            <w:pPr>
              <w:spacing w:line="360" w:lineRule="auto"/>
              <w:ind w:firstLine="470" w:firstLineChars="196"/>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根据现场调查，项目主要环境保护目标见表7。环境保护目标图见附图4。</w:t>
            </w:r>
          </w:p>
          <w:p>
            <w:pPr>
              <w:spacing w:line="360" w:lineRule="auto"/>
              <w:ind w:firstLine="472" w:firstLineChars="196"/>
              <w:rPr>
                <w:b/>
                <w:bCs/>
              </w:rPr>
            </w:pPr>
            <w:r>
              <w:rPr>
                <w:rFonts w:hint="eastAsia" w:asciiTheme="minorEastAsia" w:hAnsiTheme="minorEastAsia" w:eastAsiaTheme="minorEastAsia" w:cstheme="minorEastAsia"/>
                <w:b/>
                <w:bCs/>
                <w:sz w:val="24"/>
                <w:szCs w:val="24"/>
              </w:rPr>
              <w:t>表7             主要环境保护目标一览表</w:t>
            </w:r>
          </w:p>
          <w:tbl>
            <w:tblPr>
              <w:tblStyle w:val="41"/>
              <w:tblW w:w="8293"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
            <w:tblGrid>
              <w:gridCol w:w="1143"/>
              <w:gridCol w:w="979"/>
              <w:gridCol w:w="723"/>
              <w:gridCol w:w="693"/>
              <w:gridCol w:w="1586"/>
              <w:gridCol w:w="964"/>
              <w:gridCol w:w="22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Ex>
              <w:trPr>
                <w:trHeight w:val="397" w:hRule="atLeast"/>
              </w:trPr>
              <w:tc>
                <w:tcPr>
                  <w:tcW w:w="1143" w:type="dxa"/>
                  <w:vMerge w:val="restart"/>
                  <w:tcBorders>
                    <w:tl2br w:val="nil"/>
                    <w:tr2bl w:val="nil"/>
                  </w:tcBorders>
                  <w:vAlign w:val="center"/>
                </w:tcPr>
                <w:p>
                  <w:pPr>
                    <w:jc w:val="center"/>
                    <w:rPr>
                      <w:szCs w:val="21"/>
                    </w:rPr>
                  </w:pPr>
                  <w:r>
                    <w:rPr>
                      <w:rFonts w:hint="eastAsia"/>
                      <w:szCs w:val="21"/>
                    </w:rPr>
                    <w:t>环境要素</w:t>
                  </w:r>
                </w:p>
              </w:tc>
              <w:tc>
                <w:tcPr>
                  <w:tcW w:w="979" w:type="dxa"/>
                  <w:vMerge w:val="restart"/>
                  <w:tcBorders>
                    <w:tl2br w:val="nil"/>
                    <w:tr2bl w:val="nil"/>
                  </w:tcBorders>
                  <w:vAlign w:val="center"/>
                </w:tcPr>
                <w:p>
                  <w:pPr>
                    <w:jc w:val="center"/>
                    <w:rPr>
                      <w:szCs w:val="21"/>
                    </w:rPr>
                  </w:pPr>
                  <w:r>
                    <w:rPr>
                      <w:rFonts w:hint="eastAsia"/>
                      <w:szCs w:val="21"/>
                    </w:rPr>
                    <w:t>保护对象</w:t>
                  </w:r>
                </w:p>
              </w:tc>
              <w:tc>
                <w:tcPr>
                  <w:tcW w:w="723" w:type="dxa"/>
                  <w:vMerge w:val="restart"/>
                  <w:tcBorders>
                    <w:tl2br w:val="nil"/>
                    <w:tr2bl w:val="nil"/>
                  </w:tcBorders>
                  <w:vAlign w:val="center"/>
                </w:tcPr>
                <w:p>
                  <w:pPr>
                    <w:jc w:val="center"/>
                    <w:rPr>
                      <w:szCs w:val="21"/>
                    </w:rPr>
                  </w:pPr>
                  <w:r>
                    <w:rPr>
                      <w:rFonts w:hint="eastAsia"/>
                      <w:szCs w:val="21"/>
                    </w:rPr>
                    <w:t>人数</w:t>
                  </w:r>
                </w:p>
                <w:p>
                  <w:pPr>
                    <w:jc w:val="center"/>
                    <w:rPr>
                      <w:szCs w:val="21"/>
                    </w:rPr>
                  </w:pPr>
                  <w:r>
                    <w:rPr>
                      <w:rFonts w:hint="eastAsia"/>
                      <w:szCs w:val="21"/>
                    </w:rPr>
                    <w:t>（人）</w:t>
                  </w:r>
                </w:p>
              </w:tc>
              <w:tc>
                <w:tcPr>
                  <w:tcW w:w="2279" w:type="dxa"/>
                  <w:gridSpan w:val="2"/>
                  <w:tcBorders>
                    <w:tl2br w:val="nil"/>
                    <w:tr2bl w:val="nil"/>
                  </w:tcBorders>
                  <w:vAlign w:val="center"/>
                </w:tcPr>
                <w:p>
                  <w:pPr>
                    <w:jc w:val="center"/>
                    <w:rPr>
                      <w:szCs w:val="21"/>
                    </w:rPr>
                  </w:pPr>
                  <w:r>
                    <w:rPr>
                      <w:rFonts w:hint="eastAsia"/>
                      <w:szCs w:val="21"/>
                    </w:rPr>
                    <w:t>相对厂址位置</w:t>
                  </w:r>
                </w:p>
              </w:tc>
              <w:tc>
                <w:tcPr>
                  <w:tcW w:w="964" w:type="dxa"/>
                  <w:vMerge w:val="restart"/>
                  <w:tcBorders>
                    <w:tl2br w:val="nil"/>
                    <w:tr2bl w:val="nil"/>
                  </w:tcBorders>
                  <w:vAlign w:val="center"/>
                </w:tcPr>
                <w:p>
                  <w:pPr>
                    <w:jc w:val="center"/>
                    <w:rPr>
                      <w:szCs w:val="21"/>
                    </w:rPr>
                  </w:pPr>
                  <w:r>
                    <w:rPr>
                      <w:rFonts w:hint="eastAsia"/>
                      <w:szCs w:val="21"/>
                    </w:rPr>
                    <w:t>保护内容</w:t>
                  </w:r>
                </w:p>
              </w:tc>
              <w:tc>
                <w:tcPr>
                  <w:tcW w:w="2205" w:type="dxa"/>
                  <w:vMerge w:val="restart"/>
                  <w:tcBorders>
                    <w:tl2br w:val="nil"/>
                    <w:tr2bl w:val="nil"/>
                  </w:tcBorders>
                  <w:vAlign w:val="center"/>
                </w:tcPr>
                <w:p>
                  <w:pPr>
                    <w:jc w:val="center"/>
                    <w:rPr>
                      <w:szCs w:val="21"/>
                    </w:rPr>
                  </w:pPr>
                  <w:r>
                    <w:rPr>
                      <w:rFonts w:hint="eastAsia"/>
                      <w:szCs w:val="21"/>
                    </w:rPr>
                    <w:t>保护目标或保护对策</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Ex>
              <w:trPr>
                <w:trHeight w:val="397" w:hRule="atLeast"/>
              </w:trPr>
              <w:tc>
                <w:tcPr>
                  <w:tcW w:w="1143" w:type="dxa"/>
                  <w:vMerge w:val="continue"/>
                  <w:tcBorders>
                    <w:tl2br w:val="nil"/>
                    <w:tr2bl w:val="nil"/>
                  </w:tcBorders>
                  <w:vAlign w:val="center"/>
                </w:tcPr>
                <w:p>
                  <w:pPr>
                    <w:jc w:val="center"/>
                    <w:rPr>
                      <w:szCs w:val="21"/>
                    </w:rPr>
                  </w:pPr>
                </w:p>
              </w:tc>
              <w:tc>
                <w:tcPr>
                  <w:tcW w:w="979" w:type="dxa"/>
                  <w:vMerge w:val="continue"/>
                  <w:tcBorders>
                    <w:tl2br w:val="nil"/>
                    <w:tr2bl w:val="nil"/>
                  </w:tcBorders>
                  <w:vAlign w:val="center"/>
                </w:tcPr>
                <w:p>
                  <w:pPr>
                    <w:jc w:val="center"/>
                    <w:rPr>
                      <w:szCs w:val="21"/>
                    </w:rPr>
                  </w:pPr>
                </w:p>
              </w:tc>
              <w:tc>
                <w:tcPr>
                  <w:tcW w:w="723" w:type="dxa"/>
                  <w:vMerge w:val="continue"/>
                  <w:tcBorders>
                    <w:tl2br w:val="nil"/>
                    <w:tr2bl w:val="nil"/>
                  </w:tcBorders>
                  <w:vAlign w:val="center"/>
                </w:tcPr>
                <w:p>
                  <w:pPr>
                    <w:jc w:val="center"/>
                    <w:rPr>
                      <w:szCs w:val="21"/>
                    </w:rPr>
                  </w:pPr>
                </w:p>
              </w:tc>
              <w:tc>
                <w:tcPr>
                  <w:tcW w:w="693" w:type="dxa"/>
                  <w:tcBorders>
                    <w:tl2br w:val="nil"/>
                    <w:tr2bl w:val="nil"/>
                  </w:tcBorders>
                  <w:vAlign w:val="center"/>
                </w:tcPr>
                <w:p>
                  <w:pPr>
                    <w:jc w:val="center"/>
                    <w:rPr>
                      <w:szCs w:val="21"/>
                    </w:rPr>
                  </w:pPr>
                  <w:r>
                    <w:rPr>
                      <w:rFonts w:hint="eastAsia"/>
                      <w:szCs w:val="21"/>
                    </w:rPr>
                    <w:t>方位</w:t>
                  </w:r>
                </w:p>
              </w:tc>
              <w:tc>
                <w:tcPr>
                  <w:tcW w:w="1586" w:type="dxa"/>
                  <w:tcBorders>
                    <w:tl2br w:val="nil"/>
                    <w:tr2bl w:val="nil"/>
                  </w:tcBorders>
                  <w:vAlign w:val="center"/>
                </w:tcPr>
                <w:p>
                  <w:pPr>
                    <w:jc w:val="center"/>
                    <w:rPr>
                      <w:szCs w:val="21"/>
                    </w:rPr>
                  </w:pPr>
                  <w:r>
                    <w:rPr>
                      <w:rFonts w:hint="eastAsia"/>
                      <w:szCs w:val="21"/>
                    </w:rPr>
                    <w:t>最近距离（m）</w:t>
                  </w:r>
                </w:p>
              </w:tc>
              <w:tc>
                <w:tcPr>
                  <w:tcW w:w="964" w:type="dxa"/>
                  <w:vMerge w:val="continue"/>
                  <w:tcBorders>
                    <w:tl2br w:val="nil"/>
                    <w:tr2bl w:val="nil"/>
                  </w:tcBorders>
                  <w:vAlign w:val="center"/>
                </w:tcPr>
                <w:p>
                  <w:pPr>
                    <w:jc w:val="center"/>
                    <w:rPr>
                      <w:szCs w:val="21"/>
                    </w:rPr>
                  </w:pPr>
                </w:p>
              </w:tc>
              <w:tc>
                <w:tcPr>
                  <w:tcW w:w="2205" w:type="dxa"/>
                  <w:vMerge w:val="continue"/>
                  <w:tcBorders>
                    <w:tl2br w:val="nil"/>
                    <w:tr2bl w:val="nil"/>
                  </w:tcBorders>
                  <w:vAlign w:val="center"/>
                </w:tcPr>
                <w:p>
                  <w:pPr>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Ex>
              <w:trPr>
                <w:trHeight w:val="397" w:hRule="atLeast"/>
              </w:trPr>
              <w:tc>
                <w:tcPr>
                  <w:tcW w:w="1143" w:type="dxa"/>
                  <w:vMerge w:val="restart"/>
                  <w:tcBorders>
                    <w:tl2br w:val="nil"/>
                    <w:tr2bl w:val="nil"/>
                  </w:tcBorders>
                  <w:vAlign w:val="center"/>
                </w:tcPr>
                <w:p>
                  <w:pPr>
                    <w:jc w:val="center"/>
                    <w:rPr>
                      <w:szCs w:val="21"/>
                    </w:rPr>
                  </w:pPr>
                  <w:r>
                    <w:rPr>
                      <w:rFonts w:hint="eastAsia"/>
                      <w:szCs w:val="21"/>
                    </w:rPr>
                    <w:t>大气环境</w:t>
                  </w:r>
                </w:p>
              </w:tc>
              <w:tc>
                <w:tcPr>
                  <w:tcW w:w="979" w:type="dxa"/>
                  <w:tcBorders>
                    <w:tl2br w:val="nil"/>
                    <w:tr2bl w:val="nil"/>
                  </w:tcBorders>
                  <w:vAlign w:val="center"/>
                </w:tcPr>
                <w:p>
                  <w:pPr>
                    <w:pStyle w:val="12"/>
                    <w:snapToGrid w:val="0"/>
                    <w:ind w:firstLine="0" w:firstLineChars="0"/>
                    <w:jc w:val="center"/>
                    <w:rPr>
                      <w:sz w:val="21"/>
                      <w:szCs w:val="21"/>
                    </w:rPr>
                  </w:pPr>
                  <w:r>
                    <w:rPr>
                      <w:rFonts w:hint="eastAsia"/>
                      <w:sz w:val="21"/>
                      <w:szCs w:val="21"/>
                    </w:rPr>
                    <w:t>永乐中学</w:t>
                  </w:r>
                </w:p>
              </w:tc>
              <w:tc>
                <w:tcPr>
                  <w:tcW w:w="723" w:type="dxa"/>
                  <w:tcBorders>
                    <w:tl2br w:val="nil"/>
                    <w:tr2bl w:val="nil"/>
                  </w:tcBorders>
                  <w:vAlign w:val="center"/>
                </w:tcPr>
                <w:p>
                  <w:pPr>
                    <w:spacing w:line="360" w:lineRule="exact"/>
                    <w:jc w:val="center"/>
                    <w:rPr>
                      <w:szCs w:val="21"/>
                    </w:rPr>
                  </w:pPr>
                  <w:r>
                    <w:rPr>
                      <w:rFonts w:hint="eastAsia"/>
                      <w:szCs w:val="21"/>
                    </w:rPr>
                    <w:t>10000</w:t>
                  </w:r>
                </w:p>
              </w:tc>
              <w:tc>
                <w:tcPr>
                  <w:tcW w:w="693" w:type="dxa"/>
                  <w:tcBorders>
                    <w:tl2br w:val="nil"/>
                    <w:tr2bl w:val="nil"/>
                  </w:tcBorders>
                  <w:vAlign w:val="center"/>
                </w:tcPr>
                <w:p>
                  <w:pPr>
                    <w:jc w:val="center"/>
                    <w:rPr>
                      <w:szCs w:val="21"/>
                    </w:rPr>
                  </w:pPr>
                  <w:r>
                    <w:rPr>
                      <w:rFonts w:hint="eastAsia"/>
                      <w:szCs w:val="21"/>
                    </w:rPr>
                    <w:t>SW</w:t>
                  </w:r>
                </w:p>
              </w:tc>
              <w:tc>
                <w:tcPr>
                  <w:tcW w:w="1586" w:type="dxa"/>
                  <w:tcBorders>
                    <w:tl2br w:val="nil"/>
                    <w:tr2bl w:val="nil"/>
                  </w:tcBorders>
                  <w:vAlign w:val="center"/>
                </w:tcPr>
                <w:p>
                  <w:pPr>
                    <w:spacing w:line="360" w:lineRule="exact"/>
                    <w:jc w:val="center"/>
                    <w:rPr>
                      <w:szCs w:val="21"/>
                    </w:rPr>
                  </w:pPr>
                  <w:r>
                    <w:rPr>
                      <w:rFonts w:hint="eastAsia"/>
                      <w:szCs w:val="21"/>
                    </w:rPr>
                    <w:t>400</w:t>
                  </w:r>
                </w:p>
              </w:tc>
              <w:tc>
                <w:tcPr>
                  <w:tcW w:w="964" w:type="dxa"/>
                  <w:vMerge w:val="restart"/>
                  <w:tcBorders>
                    <w:tl2br w:val="nil"/>
                    <w:tr2bl w:val="nil"/>
                  </w:tcBorders>
                  <w:vAlign w:val="center"/>
                </w:tcPr>
                <w:p>
                  <w:pPr>
                    <w:jc w:val="center"/>
                    <w:rPr>
                      <w:szCs w:val="21"/>
                    </w:rPr>
                  </w:pPr>
                  <w:r>
                    <w:rPr>
                      <w:rFonts w:hint="eastAsia"/>
                      <w:szCs w:val="21"/>
                    </w:rPr>
                    <w:t>人群健康</w:t>
                  </w:r>
                </w:p>
                <w:p>
                  <w:pPr>
                    <w:jc w:val="center"/>
                    <w:rPr>
                      <w:szCs w:val="21"/>
                    </w:rPr>
                  </w:pPr>
                </w:p>
              </w:tc>
              <w:tc>
                <w:tcPr>
                  <w:tcW w:w="2205" w:type="dxa"/>
                  <w:vMerge w:val="restart"/>
                  <w:tcBorders>
                    <w:tl2br w:val="nil"/>
                    <w:tr2bl w:val="nil"/>
                  </w:tcBorders>
                  <w:vAlign w:val="center"/>
                </w:tcPr>
                <w:p>
                  <w:pPr>
                    <w:jc w:val="center"/>
                    <w:rPr>
                      <w:szCs w:val="21"/>
                    </w:rPr>
                  </w:pPr>
                  <w:r>
                    <w:rPr>
                      <w:rFonts w:hint="eastAsia"/>
                      <w:szCs w:val="21"/>
                    </w:rPr>
                    <w:t>GB3095-2012</w:t>
                  </w:r>
                </w:p>
                <w:p>
                  <w:pPr>
                    <w:jc w:val="center"/>
                    <w:rPr>
                      <w:szCs w:val="21"/>
                    </w:rPr>
                  </w:pPr>
                  <w:r>
                    <w:rPr>
                      <w:rFonts w:hint="eastAsia"/>
                      <w:szCs w:val="21"/>
                    </w:rPr>
                    <w:t>《环境空气质量标准》二级标准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Ex>
              <w:trPr>
                <w:trHeight w:val="397" w:hRule="atLeast"/>
              </w:trPr>
              <w:tc>
                <w:tcPr>
                  <w:tcW w:w="1143" w:type="dxa"/>
                  <w:vMerge w:val="continue"/>
                  <w:tcBorders>
                    <w:tl2br w:val="nil"/>
                    <w:tr2bl w:val="nil"/>
                  </w:tcBorders>
                  <w:vAlign w:val="center"/>
                </w:tcPr>
                <w:p>
                  <w:pPr>
                    <w:jc w:val="center"/>
                    <w:rPr>
                      <w:szCs w:val="21"/>
                    </w:rPr>
                  </w:pPr>
                </w:p>
              </w:tc>
              <w:tc>
                <w:tcPr>
                  <w:tcW w:w="979" w:type="dxa"/>
                  <w:tcBorders>
                    <w:tl2br w:val="nil"/>
                    <w:tr2bl w:val="nil"/>
                  </w:tcBorders>
                  <w:vAlign w:val="center"/>
                </w:tcPr>
                <w:p>
                  <w:pPr>
                    <w:pStyle w:val="12"/>
                    <w:snapToGrid w:val="0"/>
                    <w:ind w:firstLine="0" w:firstLineChars="0"/>
                    <w:jc w:val="center"/>
                    <w:rPr>
                      <w:sz w:val="21"/>
                      <w:szCs w:val="21"/>
                    </w:rPr>
                  </w:pPr>
                  <w:r>
                    <w:rPr>
                      <w:rFonts w:hint="eastAsia"/>
                      <w:sz w:val="21"/>
                      <w:szCs w:val="21"/>
                    </w:rPr>
                    <w:t>田村</w:t>
                  </w:r>
                </w:p>
              </w:tc>
              <w:tc>
                <w:tcPr>
                  <w:tcW w:w="723" w:type="dxa"/>
                  <w:tcBorders>
                    <w:tl2br w:val="nil"/>
                    <w:tr2bl w:val="nil"/>
                  </w:tcBorders>
                  <w:vAlign w:val="center"/>
                </w:tcPr>
                <w:p>
                  <w:pPr>
                    <w:spacing w:line="360" w:lineRule="exact"/>
                    <w:jc w:val="center"/>
                    <w:rPr>
                      <w:szCs w:val="21"/>
                    </w:rPr>
                  </w:pPr>
                  <w:r>
                    <w:rPr>
                      <w:rFonts w:hint="eastAsia"/>
                      <w:szCs w:val="21"/>
                    </w:rPr>
                    <w:t>200</w:t>
                  </w:r>
                </w:p>
              </w:tc>
              <w:tc>
                <w:tcPr>
                  <w:tcW w:w="693" w:type="dxa"/>
                  <w:tcBorders>
                    <w:tl2br w:val="nil"/>
                    <w:tr2bl w:val="nil"/>
                  </w:tcBorders>
                  <w:vAlign w:val="center"/>
                </w:tcPr>
                <w:p>
                  <w:pPr>
                    <w:jc w:val="center"/>
                    <w:rPr>
                      <w:szCs w:val="21"/>
                    </w:rPr>
                  </w:pPr>
                  <w:r>
                    <w:rPr>
                      <w:rFonts w:hint="eastAsia"/>
                      <w:szCs w:val="21"/>
                    </w:rPr>
                    <w:t>N</w:t>
                  </w:r>
                </w:p>
              </w:tc>
              <w:tc>
                <w:tcPr>
                  <w:tcW w:w="1586" w:type="dxa"/>
                  <w:tcBorders>
                    <w:tl2br w:val="nil"/>
                    <w:tr2bl w:val="nil"/>
                  </w:tcBorders>
                  <w:vAlign w:val="center"/>
                </w:tcPr>
                <w:p>
                  <w:pPr>
                    <w:spacing w:line="360" w:lineRule="exact"/>
                    <w:jc w:val="center"/>
                    <w:rPr>
                      <w:szCs w:val="21"/>
                    </w:rPr>
                  </w:pPr>
                  <w:r>
                    <w:rPr>
                      <w:rFonts w:hint="eastAsia"/>
                      <w:szCs w:val="21"/>
                    </w:rPr>
                    <w:t>520</w:t>
                  </w:r>
                </w:p>
              </w:tc>
              <w:tc>
                <w:tcPr>
                  <w:tcW w:w="964" w:type="dxa"/>
                  <w:vMerge w:val="continue"/>
                  <w:tcBorders>
                    <w:tl2br w:val="nil"/>
                    <w:tr2bl w:val="nil"/>
                  </w:tcBorders>
                  <w:vAlign w:val="center"/>
                </w:tcPr>
                <w:p>
                  <w:pPr>
                    <w:jc w:val="center"/>
                    <w:rPr>
                      <w:szCs w:val="21"/>
                    </w:rPr>
                  </w:pPr>
                </w:p>
              </w:tc>
              <w:tc>
                <w:tcPr>
                  <w:tcW w:w="2205" w:type="dxa"/>
                  <w:vMerge w:val="continue"/>
                  <w:tcBorders>
                    <w:tl2br w:val="nil"/>
                    <w:tr2bl w:val="nil"/>
                  </w:tcBorders>
                  <w:vAlign w:val="center"/>
                </w:tcPr>
                <w:p>
                  <w:pPr>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Ex>
              <w:trPr>
                <w:trHeight w:val="397" w:hRule="atLeast"/>
              </w:trPr>
              <w:tc>
                <w:tcPr>
                  <w:tcW w:w="1143" w:type="dxa"/>
                  <w:vMerge w:val="continue"/>
                  <w:tcBorders>
                    <w:tl2br w:val="nil"/>
                    <w:tr2bl w:val="nil"/>
                  </w:tcBorders>
                  <w:vAlign w:val="center"/>
                </w:tcPr>
                <w:p>
                  <w:pPr>
                    <w:jc w:val="center"/>
                    <w:rPr>
                      <w:szCs w:val="21"/>
                    </w:rPr>
                  </w:pPr>
                </w:p>
              </w:tc>
              <w:tc>
                <w:tcPr>
                  <w:tcW w:w="979" w:type="dxa"/>
                  <w:tcBorders>
                    <w:tl2br w:val="nil"/>
                    <w:tr2bl w:val="nil"/>
                  </w:tcBorders>
                  <w:vAlign w:val="center"/>
                </w:tcPr>
                <w:p>
                  <w:pPr>
                    <w:pStyle w:val="12"/>
                    <w:snapToGrid w:val="0"/>
                    <w:ind w:firstLine="0" w:firstLineChars="0"/>
                    <w:jc w:val="center"/>
                    <w:rPr>
                      <w:sz w:val="21"/>
                      <w:szCs w:val="21"/>
                    </w:rPr>
                  </w:pPr>
                  <w:r>
                    <w:rPr>
                      <w:rFonts w:hint="eastAsia"/>
                      <w:sz w:val="21"/>
                      <w:szCs w:val="21"/>
                    </w:rPr>
                    <w:t>新村</w:t>
                  </w:r>
                </w:p>
              </w:tc>
              <w:tc>
                <w:tcPr>
                  <w:tcW w:w="723" w:type="dxa"/>
                  <w:tcBorders>
                    <w:tl2br w:val="nil"/>
                    <w:tr2bl w:val="nil"/>
                  </w:tcBorders>
                  <w:vAlign w:val="center"/>
                </w:tcPr>
                <w:p>
                  <w:pPr>
                    <w:spacing w:line="360" w:lineRule="exact"/>
                    <w:jc w:val="center"/>
                    <w:rPr>
                      <w:szCs w:val="21"/>
                    </w:rPr>
                  </w:pPr>
                  <w:r>
                    <w:rPr>
                      <w:rFonts w:hint="eastAsia"/>
                      <w:szCs w:val="21"/>
                    </w:rPr>
                    <w:t>640</w:t>
                  </w:r>
                </w:p>
              </w:tc>
              <w:tc>
                <w:tcPr>
                  <w:tcW w:w="693" w:type="dxa"/>
                  <w:tcBorders>
                    <w:tl2br w:val="nil"/>
                    <w:tr2bl w:val="nil"/>
                  </w:tcBorders>
                  <w:vAlign w:val="center"/>
                </w:tcPr>
                <w:p>
                  <w:pPr>
                    <w:jc w:val="center"/>
                    <w:rPr>
                      <w:szCs w:val="21"/>
                    </w:rPr>
                  </w:pPr>
                  <w:r>
                    <w:rPr>
                      <w:rFonts w:hint="eastAsia"/>
                      <w:szCs w:val="21"/>
                    </w:rPr>
                    <w:t>NS</w:t>
                  </w:r>
                </w:p>
              </w:tc>
              <w:tc>
                <w:tcPr>
                  <w:tcW w:w="1586" w:type="dxa"/>
                  <w:tcBorders>
                    <w:tl2br w:val="nil"/>
                    <w:tr2bl w:val="nil"/>
                  </w:tcBorders>
                  <w:vAlign w:val="center"/>
                </w:tcPr>
                <w:p>
                  <w:pPr>
                    <w:spacing w:line="360" w:lineRule="exact"/>
                    <w:jc w:val="center"/>
                    <w:rPr>
                      <w:szCs w:val="21"/>
                    </w:rPr>
                  </w:pPr>
                  <w:r>
                    <w:rPr>
                      <w:rFonts w:hint="eastAsia"/>
                      <w:szCs w:val="21"/>
                    </w:rPr>
                    <w:t>640</w:t>
                  </w:r>
                </w:p>
              </w:tc>
              <w:tc>
                <w:tcPr>
                  <w:tcW w:w="964" w:type="dxa"/>
                  <w:vMerge w:val="continue"/>
                  <w:tcBorders>
                    <w:tl2br w:val="nil"/>
                    <w:tr2bl w:val="nil"/>
                  </w:tcBorders>
                  <w:vAlign w:val="center"/>
                </w:tcPr>
                <w:p>
                  <w:pPr>
                    <w:jc w:val="center"/>
                    <w:rPr>
                      <w:szCs w:val="21"/>
                    </w:rPr>
                  </w:pPr>
                </w:p>
              </w:tc>
              <w:tc>
                <w:tcPr>
                  <w:tcW w:w="2205" w:type="dxa"/>
                  <w:vMerge w:val="continue"/>
                  <w:tcBorders>
                    <w:tl2br w:val="nil"/>
                    <w:tr2bl w:val="nil"/>
                  </w:tcBorders>
                  <w:vAlign w:val="center"/>
                </w:tcPr>
                <w:p>
                  <w:pPr>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Ex>
              <w:trPr>
                <w:trHeight w:val="397" w:hRule="atLeast"/>
              </w:trPr>
              <w:tc>
                <w:tcPr>
                  <w:tcW w:w="1143" w:type="dxa"/>
                  <w:tcBorders>
                    <w:tl2br w:val="nil"/>
                    <w:tr2bl w:val="nil"/>
                  </w:tcBorders>
                  <w:vAlign w:val="center"/>
                </w:tcPr>
                <w:p>
                  <w:pPr>
                    <w:jc w:val="center"/>
                    <w:rPr>
                      <w:szCs w:val="21"/>
                    </w:rPr>
                  </w:pPr>
                  <w:r>
                    <w:rPr>
                      <w:rFonts w:hint="eastAsia"/>
                      <w:szCs w:val="21"/>
                    </w:rPr>
                    <w:t>声环境</w:t>
                  </w:r>
                </w:p>
              </w:tc>
              <w:tc>
                <w:tcPr>
                  <w:tcW w:w="3981" w:type="dxa"/>
                  <w:gridSpan w:val="4"/>
                  <w:tcBorders>
                    <w:tl2br w:val="nil"/>
                    <w:tr2bl w:val="nil"/>
                  </w:tcBorders>
                  <w:vAlign w:val="center"/>
                </w:tcPr>
                <w:p>
                  <w:pPr>
                    <w:spacing w:line="360" w:lineRule="exact"/>
                    <w:jc w:val="center"/>
                    <w:rPr>
                      <w:szCs w:val="21"/>
                    </w:rPr>
                  </w:pPr>
                  <w:r>
                    <w:rPr>
                      <w:rFonts w:hint="eastAsia"/>
                      <w:szCs w:val="21"/>
                    </w:rPr>
                    <w:t>本项目200m范围内无声环境保护目标</w:t>
                  </w:r>
                </w:p>
              </w:tc>
              <w:tc>
                <w:tcPr>
                  <w:tcW w:w="964" w:type="dxa"/>
                  <w:vMerge w:val="continue"/>
                  <w:tcBorders>
                    <w:tl2br w:val="nil"/>
                    <w:tr2bl w:val="nil"/>
                  </w:tcBorders>
                  <w:vAlign w:val="center"/>
                </w:tcPr>
                <w:p>
                  <w:pPr>
                    <w:jc w:val="center"/>
                    <w:rPr>
                      <w:szCs w:val="21"/>
                    </w:rPr>
                  </w:pPr>
                </w:p>
              </w:tc>
              <w:tc>
                <w:tcPr>
                  <w:tcW w:w="2205" w:type="dxa"/>
                  <w:tcBorders>
                    <w:tl2br w:val="nil"/>
                    <w:tr2bl w:val="nil"/>
                  </w:tcBorders>
                  <w:vAlign w:val="center"/>
                </w:tcPr>
                <w:p>
                  <w:pPr>
                    <w:autoSpaceDE w:val="0"/>
                    <w:autoSpaceDN w:val="0"/>
                    <w:jc w:val="center"/>
                    <w:rPr>
                      <w:szCs w:val="21"/>
                    </w:rPr>
                  </w:pPr>
                  <w:r>
                    <w:rPr>
                      <w:rFonts w:hint="eastAsia"/>
                      <w:szCs w:val="21"/>
                    </w:rPr>
                    <w:t>GB3096-2008</w:t>
                  </w:r>
                </w:p>
                <w:p>
                  <w:pPr>
                    <w:jc w:val="center"/>
                    <w:rPr>
                      <w:szCs w:val="21"/>
                    </w:rPr>
                  </w:pPr>
                  <w:r>
                    <w:rPr>
                      <w:rFonts w:hint="eastAsia"/>
                      <w:szCs w:val="21"/>
                    </w:rPr>
                    <w:t>《声环境质量标准》3类标准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Ex>
              <w:trPr>
                <w:trHeight w:val="397" w:hRule="atLeast"/>
              </w:trPr>
              <w:tc>
                <w:tcPr>
                  <w:tcW w:w="1143" w:type="dxa"/>
                  <w:tcBorders>
                    <w:tl2br w:val="nil"/>
                    <w:tr2bl w:val="nil"/>
                  </w:tcBorders>
                  <w:vAlign w:val="center"/>
                </w:tcPr>
                <w:p>
                  <w:pPr>
                    <w:jc w:val="center"/>
                    <w:rPr>
                      <w:szCs w:val="21"/>
                    </w:rPr>
                  </w:pPr>
                  <w:r>
                    <w:rPr>
                      <w:rFonts w:hint="eastAsia"/>
                      <w:szCs w:val="21"/>
                    </w:rPr>
                    <w:t>生态环境</w:t>
                  </w:r>
                </w:p>
              </w:tc>
              <w:tc>
                <w:tcPr>
                  <w:tcW w:w="3981" w:type="dxa"/>
                  <w:gridSpan w:val="4"/>
                  <w:tcBorders>
                    <w:tl2br w:val="nil"/>
                    <w:tr2bl w:val="nil"/>
                  </w:tcBorders>
                  <w:vAlign w:val="center"/>
                </w:tcPr>
                <w:p>
                  <w:pPr>
                    <w:jc w:val="center"/>
                    <w:rPr>
                      <w:szCs w:val="21"/>
                    </w:rPr>
                  </w:pPr>
                  <w:r>
                    <w:rPr>
                      <w:rFonts w:hint="eastAsia"/>
                      <w:szCs w:val="21"/>
                    </w:rPr>
                    <w:t>项目及周边区域</w:t>
                  </w:r>
                </w:p>
              </w:tc>
              <w:tc>
                <w:tcPr>
                  <w:tcW w:w="964" w:type="dxa"/>
                  <w:tcBorders>
                    <w:tl2br w:val="nil"/>
                    <w:tr2bl w:val="nil"/>
                  </w:tcBorders>
                  <w:vAlign w:val="center"/>
                </w:tcPr>
                <w:p>
                  <w:pPr>
                    <w:jc w:val="center"/>
                    <w:rPr>
                      <w:szCs w:val="21"/>
                    </w:rPr>
                  </w:pPr>
                  <w:r>
                    <w:rPr>
                      <w:rFonts w:hint="eastAsia"/>
                      <w:szCs w:val="21"/>
                    </w:rPr>
                    <w:t>生态环境</w:t>
                  </w:r>
                </w:p>
              </w:tc>
              <w:tc>
                <w:tcPr>
                  <w:tcW w:w="2205" w:type="dxa"/>
                  <w:tcBorders>
                    <w:tl2br w:val="nil"/>
                    <w:tr2bl w:val="nil"/>
                  </w:tcBorders>
                  <w:vAlign w:val="center"/>
                </w:tcPr>
                <w:p>
                  <w:pPr>
                    <w:jc w:val="center"/>
                    <w:rPr>
                      <w:szCs w:val="21"/>
                    </w:rPr>
                  </w:pPr>
                  <w:r>
                    <w:rPr>
                      <w:rFonts w:hint="eastAsia"/>
                      <w:szCs w:val="21"/>
                    </w:rPr>
                    <w:t>不会对周围生态环境产生影响</w:t>
                  </w:r>
                </w:p>
              </w:tc>
            </w:tr>
          </w:tbl>
          <w:p>
            <w:pPr>
              <w:pStyle w:val="8"/>
              <w:ind w:firstLine="241"/>
              <w:rPr>
                <w:b/>
                <w:bCs/>
                <w:sz w:val="24"/>
              </w:rPr>
            </w:pPr>
          </w:p>
          <w:p>
            <w:pPr>
              <w:pStyle w:val="8"/>
              <w:ind w:firstLine="241"/>
              <w:rPr>
                <w:b/>
                <w:bCs/>
                <w:sz w:val="24"/>
              </w:rPr>
            </w:pPr>
          </w:p>
          <w:p>
            <w:pPr>
              <w:pStyle w:val="8"/>
              <w:ind w:firstLine="241"/>
              <w:rPr>
                <w:b/>
                <w:bCs/>
                <w:sz w:val="24"/>
              </w:rPr>
            </w:pPr>
          </w:p>
          <w:p>
            <w:pPr>
              <w:pStyle w:val="8"/>
              <w:ind w:firstLine="241"/>
              <w:rPr>
                <w:b/>
                <w:bCs/>
                <w:sz w:val="24"/>
              </w:rPr>
            </w:pPr>
          </w:p>
          <w:p>
            <w:pPr>
              <w:pStyle w:val="8"/>
              <w:ind w:firstLine="241"/>
              <w:rPr>
                <w:b/>
                <w:bCs/>
                <w:sz w:val="24"/>
              </w:rPr>
            </w:pPr>
          </w:p>
          <w:p>
            <w:pPr>
              <w:pStyle w:val="8"/>
              <w:ind w:firstLine="241"/>
              <w:rPr>
                <w:b/>
                <w:bCs/>
                <w:sz w:val="24"/>
              </w:rPr>
            </w:pPr>
          </w:p>
          <w:p>
            <w:pPr>
              <w:pStyle w:val="8"/>
              <w:ind w:firstLine="0" w:firstLineChars="0"/>
              <w:rPr>
                <w:b/>
                <w:bCs/>
                <w:sz w:val="24"/>
              </w:rPr>
            </w:pPr>
          </w:p>
          <w:p>
            <w:pPr>
              <w:pStyle w:val="8"/>
              <w:ind w:firstLine="0" w:firstLineChars="0"/>
              <w:rPr>
                <w:b/>
                <w:bCs/>
                <w:sz w:val="24"/>
              </w:rPr>
            </w:pPr>
          </w:p>
          <w:p>
            <w:pPr>
              <w:pStyle w:val="8"/>
              <w:spacing w:line="240" w:lineRule="auto"/>
              <w:ind w:firstLine="0" w:firstLineChars="0"/>
              <w:rPr>
                <w:b/>
                <w:bCs/>
                <w:sz w:val="24"/>
              </w:rPr>
            </w:pPr>
          </w:p>
          <w:p>
            <w:pPr>
              <w:pStyle w:val="8"/>
              <w:spacing w:line="240" w:lineRule="auto"/>
              <w:ind w:firstLine="0" w:firstLineChars="0"/>
              <w:rPr>
                <w:b/>
                <w:bCs/>
                <w:sz w:val="24"/>
              </w:rPr>
            </w:pPr>
          </w:p>
          <w:p>
            <w:pPr>
              <w:pStyle w:val="8"/>
              <w:spacing w:line="240" w:lineRule="auto"/>
              <w:ind w:firstLine="0" w:firstLineChars="0"/>
              <w:rPr>
                <w:b/>
                <w:bCs/>
                <w:sz w:val="24"/>
              </w:rPr>
            </w:pPr>
          </w:p>
          <w:p>
            <w:pPr>
              <w:pStyle w:val="8"/>
              <w:spacing w:line="240" w:lineRule="auto"/>
              <w:ind w:firstLine="0" w:firstLineChars="0"/>
              <w:rPr>
                <w:b/>
                <w:bCs/>
                <w:sz w:val="24"/>
              </w:rPr>
            </w:pPr>
          </w:p>
          <w:p>
            <w:pPr>
              <w:pStyle w:val="8"/>
              <w:spacing w:line="240" w:lineRule="auto"/>
              <w:ind w:firstLine="0" w:firstLineChars="0"/>
              <w:rPr>
                <w:b/>
                <w:bCs/>
                <w:sz w:val="24"/>
              </w:rPr>
            </w:pPr>
          </w:p>
        </w:tc>
      </w:tr>
    </w:tbl>
    <w:p>
      <w:pPr>
        <w:tabs>
          <w:tab w:val="left" w:pos="3780"/>
          <w:tab w:val="left" w:pos="4536"/>
        </w:tabs>
        <w:outlineLvl w:val="0"/>
        <w:rPr>
          <w:rFonts w:eastAsia="黑体"/>
          <w:sz w:val="30"/>
        </w:rPr>
      </w:pPr>
      <w:bookmarkStart w:id="6" w:name="_Toc17666"/>
      <w:bookmarkStart w:id="7" w:name="_Toc15336"/>
      <w:r>
        <w:rPr>
          <w:rFonts w:hint="eastAsia" w:eastAsia="黑体"/>
          <w:sz w:val="30"/>
        </w:rPr>
        <w:t>评价适用标准</w:t>
      </w:r>
      <w:bookmarkEnd w:id="6"/>
      <w:bookmarkEnd w:id="7"/>
    </w:p>
    <w:tbl>
      <w:tblPr>
        <w:tblStyle w:val="41"/>
        <w:tblW w:w="8613"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93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359" w:hRule="atLeast"/>
        </w:trPr>
        <w:tc>
          <w:tcPr>
            <w:tcW w:w="675" w:type="dxa"/>
            <w:vAlign w:val="center"/>
          </w:tcPr>
          <w:p>
            <w:pPr>
              <w:jc w:val="center"/>
              <w:rPr>
                <w:bCs/>
                <w:sz w:val="24"/>
              </w:rPr>
            </w:pPr>
            <w:r>
              <w:rPr>
                <w:rFonts w:hint="eastAsia"/>
                <w:bCs/>
                <w:sz w:val="24"/>
              </w:rPr>
              <w:t>环境质量标准</w:t>
            </w:r>
          </w:p>
        </w:tc>
        <w:tc>
          <w:tcPr>
            <w:tcW w:w="7938" w:type="dxa"/>
            <w:vAlign w:val="center"/>
          </w:tcPr>
          <w:p>
            <w:pPr>
              <w:snapToGrid w:val="0"/>
              <w:spacing w:line="360" w:lineRule="auto"/>
              <w:rPr>
                <w:rFonts w:hAnsi="宋体"/>
                <w:sz w:val="24"/>
                <w:szCs w:val="24"/>
              </w:rPr>
            </w:pPr>
            <w:r>
              <w:rPr>
                <w:rFonts w:hint="eastAsia" w:hAnsi="宋体"/>
                <w:sz w:val="24"/>
                <w:szCs w:val="24"/>
              </w:rPr>
              <w:t>1、环境空气质量：执行《环境空气质量标准》（GB3095-2012）中二级标准。</w:t>
            </w:r>
          </w:p>
          <w:tbl>
            <w:tblPr>
              <w:tblStyle w:val="42"/>
              <w:tblW w:w="769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838"/>
              <w:gridCol w:w="865"/>
              <w:gridCol w:w="1011"/>
              <w:gridCol w:w="847"/>
              <w:gridCol w:w="991"/>
              <w:gridCol w:w="1132"/>
              <w:gridCol w:w="100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1838" w:type="dxa"/>
                  <w:vMerge w:val="restart"/>
                  <w:tcBorders>
                    <w:tl2br w:val="nil"/>
                    <w:tr2bl w:val="nil"/>
                  </w:tcBorders>
                  <w:vAlign w:val="center"/>
                </w:tcPr>
                <w:p>
                  <w:pPr>
                    <w:snapToGrid w:val="0"/>
                    <w:spacing w:line="240" w:lineRule="exact"/>
                    <w:jc w:val="center"/>
                    <w:rPr>
                      <w:rFonts w:hAnsi="宋体"/>
                      <w:szCs w:val="21"/>
                    </w:rPr>
                  </w:pPr>
                  <w:r>
                    <w:rPr>
                      <w:rFonts w:hint="eastAsia" w:hAnsi="宋体"/>
                      <w:szCs w:val="21"/>
                    </w:rPr>
                    <w:t>执行标准</w:t>
                  </w:r>
                </w:p>
              </w:tc>
              <w:tc>
                <w:tcPr>
                  <w:tcW w:w="1876" w:type="dxa"/>
                  <w:gridSpan w:val="2"/>
                  <w:tcBorders>
                    <w:tl2br w:val="nil"/>
                    <w:tr2bl w:val="nil"/>
                  </w:tcBorders>
                  <w:vAlign w:val="center"/>
                </w:tcPr>
                <w:p>
                  <w:pPr>
                    <w:snapToGrid w:val="0"/>
                    <w:spacing w:line="240" w:lineRule="exact"/>
                    <w:jc w:val="center"/>
                    <w:rPr>
                      <w:rFonts w:hAnsi="宋体"/>
                      <w:szCs w:val="21"/>
                    </w:rPr>
                  </w:pPr>
                  <w:r>
                    <w:rPr>
                      <w:rFonts w:hint="eastAsia" w:hAnsi="宋体"/>
                      <w:szCs w:val="21"/>
                    </w:rPr>
                    <w:t>SO</w:t>
                  </w:r>
                  <w:r>
                    <w:rPr>
                      <w:rFonts w:hint="eastAsia" w:hAnsi="宋体"/>
                      <w:szCs w:val="21"/>
                      <w:vertAlign w:val="subscript"/>
                    </w:rPr>
                    <w:t>2</w:t>
                  </w:r>
                </w:p>
              </w:tc>
              <w:tc>
                <w:tcPr>
                  <w:tcW w:w="1838" w:type="dxa"/>
                  <w:gridSpan w:val="2"/>
                  <w:tcBorders>
                    <w:tl2br w:val="nil"/>
                    <w:tr2bl w:val="nil"/>
                  </w:tcBorders>
                  <w:vAlign w:val="center"/>
                </w:tcPr>
                <w:p>
                  <w:pPr>
                    <w:snapToGrid w:val="0"/>
                    <w:spacing w:line="240" w:lineRule="exact"/>
                    <w:jc w:val="center"/>
                    <w:rPr>
                      <w:rFonts w:hAnsi="宋体"/>
                      <w:szCs w:val="21"/>
                    </w:rPr>
                  </w:pPr>
                  <w:r>
                    <w:rPr>
                      <w:rFonts w:hint="eastAsia" w:hAnsi="宋体"/>
                      <w:szCs w:val="21"/>
                    </w:rPr>
                    <w:t>NO</w:t>
                  </w:r>
                  <w:r>
                    <w:rPr>
                      <w:rFonts w:hint="eastAsia" w:hAnsi="宋体"/>
                      <w:szCs w:val="21"/>
                      <w:vertAlign w:val="subscript"/>
                    </w:rPr>
                    <w:t>2</w:t>
                  </w:r>
                </w:p>
              </w:tc>
              <w:tc>
                <w:tcPr>
                  <w:tcW w:w="1132" w:type="dxa"/>
                  <w:tcBorders>
                    <w:tl2br w:val="nil"/>
                    <w:tr2bl w:val="nil"/>
                  </w:tcBorders>
                  <w:vAlign w:val="center"/>
                </w:tcPr>
                <w:p>
                  <w:pPr>
                    <w:snapToGrid w:val="0"/>
                    <w:spacing w:line="240" w:lineRule="exact"/>
                    <w:jc w:val="center"/>
                    <w:rPr>
                      <w:rFonts w:hAnsi="宋体"/>
                      <w:szCs w:val="21"/>
                    </w:rPr>
                  </w:pPr>
                  <w:r>
                    <w:rPr>
                      <w:rFonts w:hint="eastAsia" w:hAnsi="宋体"/>
                      <w:szCs w:val="21"/>
                    </w:rPr>
                    <w:t>PM</w:t>
                  </w:r>
                  <w:r>
                    <w:rPr>
                      <w:rFonts w:hint="eastAsia" w:hAnsi="宋体"/>
                      <w:szCs w:val="21"/>
                      <w:vertAlign w:val="subscript"/>
                    </w:rPr>
                    <w:t>10</w:t>
                  </w:r>
                </w:p>
              </w:tc>
              <w:tc>
                <w:tcPr>
                  <w:tcW w:w="1008" w:type="dxa"/>
                  <w:tcBorders>
                    <w:tl2br w:val="nil"/>
                    <w:tr2bl w:val="nil"/>
                  </w:tcBorders>
                  <w:vAlign w:val="center"/>
                </w:tcPr>
                <w:p>
                  <w:pPr>
                    <w:snapToGrid w:val="0"/>
                    <w:spacing w:line="240" w:lineRule="exact"/>
                    <w:jc w:val="center"/>
                    <w:rPr>
                      <w:rFonts w:hAnsi="宋体"/>
                      <w:szCs w:val="21"/>
                    </w:rPr>
                  </w:pPr>
                  <w:r>
                    <w:rPr>
                      <w:rFonts w:hint="eastAsia" w:hAnsi="宋体"/>
                      <w:szCs w:val="21"/>
                    </w:rPr>
                    <w:t>PM</w:t>
                  </w:r>
                  <w:r>
                    <w:rPr>
                      <w:rFonts w:hint="eastAsia" w:hAnsi="宋体"/>
                      <w:szCs w:val="21"/>
                      <w:vertAlign w:val="subscript"/>
                    </w:rPr>
                    <w:t>2.5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1838" w:type="dxa"/>
                  <w:vMerge w:val="continue"/>
                  <w:tcBorders>
                    <w:tl2br w:val="nil"/>
                    <w:tr2bl w:val="nil"/>
                  </w:tcBorders>
                  <w:vAlign w:val="center"/>
                </w:tcPr>
                <w:p>
                  <w:pPr>
                    <w:snapToGrid w:val="0"/>
                    <w:spacing w:line="240" w:lineRule="exact"/>
                    <w:jc w:val="center"/>
                    <w:rPr>
                      <w:rFonts w:hAnsi="宋体"/>
                      <w:szCs w:val="21"/>
                    </w:rPr>
                  </w:pPr>
                </w:p>
              </w:tc>
              <w:tc>
                <w:tcPr>
                  <w:tcW w:w="865" w:type="dxa"/>
                  <w:tcBorders>
                    <w:tl2br w:val="nil"/>
                    <w:tr2bl w:val="nil"/>
                  </w:tcBorders>
                  <w:vAlign w:val="center"/>
                </w:tcPr>
                <w:p>
                  <w:pPr>
                    <w:snapToGrid w:val="0"/>
                    <w:spacing w:line="240" w:lineRule="exact"/>
                    <w:jc w:val="center"/>
                    <w:rPr>
                      <w:rFonts w:hAnsi="宋体"/>
                      <w:szCs w:val="21"/>
                    </w:rPr>
                  </w:pPr>
                  <w:r>
                    <w:rPr>
                      <w:rFonts w:hint="eastAsia" w:hAnsi="宋体"/>
                      <w:szCs w:val="21"/>
                    </w:rPr>
                    <w:t>1小时</w:t>
                  </w:r>
                </w:p>
                <w:p>
                  <w:pPr>
                    <w:snapToGrid w:val="0"/>
                    <w:spacing w:line="240" w:lineRule="exact"/>
                    <w:jc w:val="center"/>
                    <w:rPr>
                      <w:rFonts w:hAnsi="宋体"/>
                      <w:szCs w:val="21"/>
                    </w:rPr>
                  </w:pPr>
                  <w:r>
                    <w:rPr>
                      <w:rFonts w:hint="eastAsia" w:hAnsi="宋体"/>
                      <w:szCs w:val="21"/>
                    </w:rPr>
                    <w:t>平均浓度</w:t>
                  </w:r>
                </w:p>
              </w:tc>
              <w:tc>
                <w:tcPr>
                  <w:tcW w:w="1011" w:type="dxa"/>
                  <w:tcBorders>
                    <w:tl2br w:val="nil"/>
                    <w:tr2bl w:val="nil"/>
                  </w:tcBorders>
                  <w:vAlign w:val="center"/>
                </w:tcPr>
                <w:p>
                  <w:pPr>
                    <w:snapToGrid w:val="0"/>
                    <w:spacing w:line="240" w:lineRule="exact"/>
                    <w:jc w:val="center"/>
                    <w:rPr>
                      <w:rFonts w:hAnsi="宋体"/>
                      <w:szCs w:val="21"/>
                    </w:rPr>
                  </w:pPr>
                  <w:r>
                    <w:rPr>
                      <w:rFonts w:hint="eastAsia" w:hAnsi="宋体"/>
                      <w:szCs w:val="21"/>
                    </w:rPr>
                    <w:t>24小时</w:t>
                  </w:r>
                </w:p>
                <w:p>
                  <w:pPr>
                    <w:snapToGrid w:val="0"/>
                    <w:spacing w:line="240" w:lineRule="exact"/>
                    <w:jc w:val="center"/>
                    <w:rPr>
                      <w:rFonts w:hAnsi="宋体"/>
                      <w:szCs w:val="21"/>
                    </w:rPr>
                  </w:pPr>
                  <w:r>
                    <w:rPr>
                      <w:rFonts w:hint="eastAsia" w:hAnsi="宋体"/>
                      <w:szCs w:val="21"/>
                    </w:rPr>
                    <w:t>平均浓度</w:t>
                  </w:r>
                </w:p>
              </w:tc>
              <w:tc>
                <w:tcPr>
                  <w:tcW w:w="847" w:type="dxa"/>
                  <w:tcBorders>
                    <w:tl2br w:val="nil"/>
                    <w:tr2bl w:val="nil"/>
                  </w:tcBorders>
                  <w:vAlign w:val="center"/>
                </w:tcPr>
                <w:p>
                  <w:pPr>
                    <w:snapToGrid w:val="0"/>
                    <w:spacing w:line="240" w:lineRule="exact"/>
                    <w:jc w:val="center"/>
                    <w:rPr>
                      <w:rFonts w:hAnsi="宋体"/>
                      <w:szCs w:val="21"/>
                    </w:rPr>
                  </w:pPr>
                  <w:r>
                    <w:rPr>
                      <w:rFonts w:hint="eastAsia" w:hAnsi="宋体"/>
                      <w:szCs w:val="21"/>
                    </w:rPr>
                    <w:t>1小时</w:t>
                  </w:r>
                </w:p>
                <w:p>
                  <w:pPr>
                    <w:snapToGrid w:val="0"/>
                    <w:spacing w:line="240" w:lineRule="exact"/>
                    <w:jc w:val="center"/>
                    <w:rPr>
                      <w:rFonts w:hAnsi="宋体"/>
                      <w:szCs w:val="21"/>
                    </w:rPr>
                  </w:pPr>
                  <w:r>
                    <w:rPr>
                      <w:rFonts w:hint="eastAsia" w:hAnsi="宋体"/>
                      <w:szCs w:val="21"/>
                    </w:rPr>
                    <w:t>平均浓度</w:t>
                  </w:r>
                </w:p>
              </w:tc>
              <w:tc>
                <w:tcPr>
                  <w:tcW w:w="991" w:type="dxa"/>
                  <w:tcBorders>
                    <w:tl2br w:val="nil"/>
                    <w:tr2bl w:val="nil"/>
                  </w:tcBorders>
                  <w:vAlign w:val="center"/>
                </w:tcPr>
                <w:p>
                  <w:pPr>
                    <w:snapToGrid w:val="0"/>
                    <w:spacing w:line="240" w:lineRule="exact"/>
                    <w:jc w:val="center"/>
                    <w:rPr>
                      <w:rFonts w:hAnsi="宋体"/>
                      <w:szCs w:val="21"/>
                    </w:rPr>
                  </w:pPr>
                  <w:r>
                    <w:rPr>
                      <w:rFonts w:hint="eastAsia" w:hAnsi="宋体"/>
                      <w:szCs w:val="21"/>
                    </w:rPr>
                    <w:t>24小时</w:t>
                  </w:r>
                </w:p>
                <w:p>
                  <w:pPr>
                    <w:snapToGrid w:val="0"/>
                    <w:spacing w:line="240" w:lineRule="exact"/>
                    <w:jc w:val="center"/>
                    <w:rPr>
                      <w:rFonts w:hAnsi="宋体"/>
                      <w:szCs w:val="21"/>
                    </w:rPr>
                  </w:pPr>
                  <w:r>
                    <w:rPr>
                      <w:rFonts w:hint="eastAsia" w:hAnsi="宋体"/>
                      <w:szCs w:val="21"/>
                    </w:rPr>
                    <w:t>平均浓度</w:t>
                  </w:r>
                </w:p>
              </w:tc>
              <w:tc>
                <w:tcPr>
                  <w:tcW w:w="1132" w:type="dxa"/>
                  <w:tcBorders>
                    <w:tl2br w:val="nil"/>
                    <w:tr2bl w:val="nil"/>
                  </w:tcBorders>
                  <w:vAlign w:val="center"/>
                </w:tcPr>
                <w:p>
                  <w:pPr>
                    <w:snapToGrid w:val="0"/>
                    <w:spacing w:line="240" w:lineRule="exact"/>
                    <w:jc w:val="center"/>
                    <w:rPr>
                      <w:rFonts w:hAnsi="宋体"/>
                      <w:szCs w:val="21"/>
                    </w:rPr>
                  </w:pPr>
                  <w:r>
                    <w:rPr>
                      <w:rFonts w:hint="eastAsia" w:hAnsi="宋体"/>
                      <w:szCs w:val="21"/>
                    </w:rPr>
                    <w:t>24小时</w:t>
                  </w:r>
                </w:p>
                <w:p>
                  <w:pPr>
                    <w:snapToGrid w:val="0"/>
                    <w:spacing w:line="240" w:lineRule="exact"/>
                    <w:jc w:val="center"/>
                    <w:rPr>
                      <w:rFonts w:hAnsi="宋体"/>
                      <w:szCs w:val="21"/>
                    </w:rPr>
                  </w:pPr>
                  <w:r>
                    <w:rPr>
                      <w:rFonts w:hint="eastAsia" w:hAnsi="宋体"/>
                      <w:szCs w:val="21"/>
                    </w:rPr>
                    <w:t>平均浓度</w:t>
                  </w:r>
                </w:p>
              </w:tc>
              <w:tc>
                <w:tcPr>
                  <w:tcW w:w="1008" w:type="dxa"/>
                  <w:tcBorders>
                    <w:tl2br w:val="nil"/>
                    <w:tr2bl w:val="nil"/>
                  </w:tcBorders>
                  <w:vAlign w:val="center"/>
                </w:tcPr>
                <w:p>
                  <w:pPr>
                    <w:snapToGrid w:val="0"/>
                    <w:spacing w:line="240" w:lineRule="exact"/>
                    <w:jc w:val="center"/>
                    <w:rPr>
                      <w:rFonts w:hAnsi="宋体"/>
                      <w:szCs w:val="21"/>
                    </w:rPr>
                  </w:pPr>
                  <w:r>
                    <w:rPr>
                      <w:rFonts w:hint="eastAsia" w:hAnsi="宋体"/>
                      <w:szCs w:val="21"/>
                    </w:rPr>
                    <w:t>24小时</w:t>
                  </w:r>
                </w:p>
                <w:p>
                  <w:pPr>
                    <w:snapToGrid w:val="0"/>
                    <w:spacing w:line="240" w:lineRule="exact"/>
                    <w:jc w:val="center"/>
                    <w:rPr>
                      <w:rFonts w:hAnsi="宋体"/>
                      <w:szCs w:val="21"/>
                    </w:rPr>
                  </w:pPr>
                  <w:r>
                    <w:rPr>
                      <w:rFonts w:hint="eastAsia" w:hAnsi="宋体"/>
                      <w:szCs w:val="21"/>
                    </w:rPr>
                    <w:t>平均浓度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1838" w:type="dxa"/>
                  <w:tcBorders>
                    <w:tl2br w:val="nil"/>
                    <w:tr2bl w:val="nil"/>
                  </w:tcBorders>
                  <w:vAlign w:val="center"/>
                </w:tcPr>
                <w:p>
                  <w:pPr>
                    <w:snapToGrid w:val="0"/>
                    <w:spacing w:line="240" w:lineRule="exact"/>
                    <w:jc w:val="center"/>
                    <w:rPr>
                      <w:rFonts w:hAnsi="宋体"/>
                      <w:b/>
                      <w:szCs w:val="21"/>
                    </w:rPr>
                  </w:pPr>
                  <w:r>
                    <w:rPr>
                      <w:rFonts w:hint="eastAsia" w:hAnsi="宋体"/>
                      <w:szCs w:val="21"/>
                    </w:rPr>
                    <w:t>《GB3095-2012》中二级标准</w:t>
                  </w:r>
                </w:p>
              </w:tc>
              <w:tc>
                <w:tcPr>
                  <w:tcW w:w="865" w:type="dxa"/>
                  <w:tcBorders>
                    <w:tl2br w:val="nil"/>
                    <w:tr2bl w:val="nil"/>
                  </w:tcBorders>
                  <w:vAlign w:val="center"/>
                </w:tcPr>
                <w:p>
                  <w:pPr>
                    <w:snapToGrid w:val="0"/>
                    <w:spacing w:line="240" w:lineRule="exact"/>
                    <w:jc w:val="center"/>
                    <w:rPr>
                      <w:rFonts w:hAnsi="宋体"/>
                      <w:szCs w:val="21"/>
                    </w:rPr>
                  </w:pPr>
                  <w:r>
                    <w:rPr>
                      <w:rFonts w:hint="eastAsia" w:hAnsi="宋体"/>
                      <w:szCs w:val="21"/>
                    </w:rPr>
                    <w:t>500</w:t>
                  </w:r>
                </w:p>
              </w:tc>
              <w:tc>
                <w:tcPr>
                  <w:tcW w:w="1011" w:type="dxa"/>
                  <w:tcBorders>
                    <w:tl2br w:val="nil"/>
                    <w:tr2bl w:val="nil"/>
                  </w:tcBorders>
                  <w:vAlign w:val="center"/>
                </w:tcPr>
                <w:p>
                  <w:pPr>
                    <w:snapToGrid w:val="0"/>
                    <w:spacing w:line="240" w:lineRule="exact"/>
                    <w:jc w:val="center"/>
                    <w:rPr>
                      <w:rFonts w:hAnsi="宋体"/>
                      <w:szCs w:val="21"/>
                    </w:rPr>
                  </w:pPr>
                  <w:r>
                    <w:rPr>
                      <w:rFonts w:hint="eastAsia" w:hAnsi="宋体"/>
                      <w:szCs w:val="21"/>
                    </w:rPr>
                    <w:t>150</w:t>
                  </w:r>
                </w:p>
              </w:tc>
              <w:tc>
                <w:tcPr>
                  <w:tcW w:w="847" w:type="dxa"/>
                  <w:tcBorders>
                    <w:tl2br w:val="nil"/>
                    <w:tr2bl w:val="nil"/>
                  </w:tcBorders>
                  <w:vAlign w:val="center"/>
                </w:tcPr>
                <w:p>
                  <w:pPr>
                    <w:snapToGrid w:val="0"/>
                    <w:spacing w:line="240" w:lineRule="exact"/>
                    <w:jc w:val="center"/>
                    <w:rPr>
                      <w:rFonts w:hAnsi="宋体"/>
                      <w:szCs w:val="21"/>
                    </w:rPr>
                  </w:pPr>
                  <w:r>
                    <w:rPr>
                      <w:rFonts w:hint="eastAsia" w:hAnsi="宋体"/>
                      <w:szCs w:val="21"/>
                    </w:rPr>
                    <w:t>200</w:t>
                  </w:r>
                </w:p>
              </w:tc>
              <w:tc>
                <w:tcPr>
                  <w:tcW w:w="991" w:type="dxa"/>
                  <w:tcBorders>
                    <w:tl2br w:val="nil"/>
                    <w:tr2bl w:val="nil"/>
                  </w:tcBorders>
                  <w:vAlign w:val="center"/>
                </w:tcPr>
                <w:p>
                  <w:pPr>
                    <w:snapToGrid w:val="0"/>
                    <w:spacing w:line="240" w:lineRule="exact"/>
                    <w:jc w:val="center"/>
                    <w:rPr>
                      <w:rFonts w:hAnsi="宋体"/>
                      <w:szCs w:val="21"/>
                    </w:rPr>
                  </w:pPr>
                  <w:r>
                    <w:rPr>
                      <w:rFonts w:hint="eastAsia" w:hAnsi="宋体"/>
                      <w:szCs w:val="21"/>
                    </w:rPr>
                    <w:t>80</w:t>
                  </w:r>
                </w:p>
              </w:tc>
              <w:tc>
                <w:tcPr>
                  <w:tcW w:w="1132" w:type="dxa"/>
                  <w:tcBorders>
                    <w:tl2br w:val="nil"/>
                    <w:tr2bl w:val="nil"/>
                  </w:tcBorders>
                  <w:vAlign w:val="center"/>
                </w:tcPr>
                <w:p>
                  <w:pPr>
                    <w:snapToGrid w:val="0"/>
                    <w:spacing w:line="240" w:lineRule="exact"/>
                    <w:jc w:val="center"/>
                    <w:rPr>
                      <w:rFonts w:hAnsi="宋体"/>
                      <w:szCs w:val="21"/>
                    </w:rPr>
                  </w:pPr>
                  <w:r>
                    <w:rPr>
                      <w:rFonts w:hint="eastAsia" w:hAnsi="宋体"/>
                      <w:szCs w:val="21"/>
                    </w:rPr>
                    <w:t>150</w:t>
                  </w:r>
                </w:p>
              </w:tc>
              <w:tc>
                <w:tcPr>
                  <w:tcW w:w="1008" w:type="dxa"/>
                  <w:tcBorders>
                    <w:tl2br w:val="nil"/>
                    <w:tr2bl w:val="nil"/>
                  </w:tcBorders>
                  <w:vAlign w:val="center"/>
                </w:tcPr>
                <w:p>
                  <w:pPr>
                    <w:snapToGrid w:val="0"/>
                    <w:spacing w:line="240" w:lineRule="exact"/>
                    <w:jc w:val="center"/>
                    <w:rPr>
                      <w:rFonts w:hAnsi="宋体"/>
                      <w:szCs w:val="21"/>
                    </w:rPr>
                  </w:pPr>
                  <w:r>
                    <w:rPr>
                      <w:rFonts w:hint="eastAsia" w:hAnsi="宋体"/>
                      <w:szCs w:val="21"/>
                    </w:rPr>
                    <w:t>75</w:t>
                  </w:r>
                </w:p>
              </w:tc>
            </w:tr>
          </w:tbl>
          <w:p>
            <w:pPr>
              <w:snapToGrid w:val="0"/>
              <w:spacing w:line="360" w:lineRule="auto"/>
              <w:rPr>
                <w:rFonts w:hAnsi="宋体"/>
                <w:b/>
                <w:bCs/>
                <w:sz w:val="24"/>
                <w:szCs w:val="24"/>
              </w:rPr>
            </w:pPr>
            <w:r>
              <w:rPr>
                <w:rFonts w:hint="eastAsia" w:hAnsi="宋体"/>
                <w:sz w:val="24"/>
                <w:szCs w:val="24"/>
              </w:rPr>
              <w:t>2、声环境质量：执行《声环境质量标准》（GB3096-2008）中3类标准。</w:t>
            </w:r>
          </w:p>
          <w:tbl>
            <w:tblPr>
              <w:tblStyle w:val="42"/>
              <w:tblW w:w="769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3571"/>
              <w:gridCol w:w="1980"/>
              <w:gridCol w:w="214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1" w:hRule="atLeast"/>
              </w:trPr>
              <w:tc>
                <w:tcPr>
                  <w:tcW w:w="3571" w:type="dxa"/>
                  <w:tcBorders>
                    <w:tl2br w:val="nil"/>
                    <w:tr2bl w:val="nil"/>
                  </w:tcBorders>
                  <w:vAlign w:val="center"/>
                </w:tcPr>
                <w:p>
                  <w:pPr>
                    <w:snapToGrid w:val="0"/>
                    <w:spacing w:line="240" w:lineRule="atLeast"/>
                    <w:jc w:val="center"/>
                    <w:rPr>
                      <w:rFonts w:hAnsi="宋体"/>
                      <w:szCs w:val="21"/>
                    </w:rPr>
                  </w:pPr>
                  <w:r>
                    <w:rPr>
                      <w:rFonts w:hint="eastAsia" w:hAnsi="宋体"/>
                      <w:szCs w:val="21"/>
                    </w:rPr>
                    <w:t>执行标准</w:t>
                  </w:r>
                </w:p>
              </w:tc>
              <w:tc>
                <w:tcPr>
                  <w:tcW w:w="1980" w:type="dxa"/>
                  <w:tcBorders>
                    <w:tl2br w:val="nil"/>
                    <w:tr2bl w:val="nil"/>
                  </w:tcBorders>
                  <w:vAlign w:val="center"/>
                </w:tcPr>
                <w:p>
                  <w:pPr>
                    <w:snapToGrid w:val="0"/>
                    <w:spacing w:line="240" w:lineRule="atLeast"/>
                    <w:jc w:val="center"/>
                    <w:rPr>
                      <w:rFonts w:hAnsi="宋体"/>
                      <w:szCs w:val="21"/>
                    </w:rPr>
                  </w:pPr>
                  <w:r>
                    <w:rPr>
                      <w:rFonts w:hint="eastAsia" w:hAnsi="宋体"/>
                      <w:szCs w:val="21"/>
                    </w:rPr>
                    <w:t>昼间</w:t>
                  </w:r>
                </w:p>
              </w:tc>
              <w:tc>
                <w:tcPr>
                  <w:tcW w:w="2141" w:type="dxa"/>
                  <w:tcBorders>
                    <w:tl2br w:val="nil"/>
                    <w:tr2bl w:val="nil"/>
                  </w:tcBorders>
                  <w:vAlign w:val="center"/>
                </w:tcPr>
                <w:p>
                  <w:pPr>
                    <w:snapToGrid w:val="0"/>
                    <w:spacing w:line="240" w:lineRule="atLeast"/>
                    <w:jc w:val="center"/>
                    <w:rPr>
                      <w:rFonts w:hAnsi="宋体"/>
                      <w:szCs w:val="21"/>
                    </w:rPr>
                  </w:pPr>
                  <w:r>
                    <w:rPr>
                      <w:rFonts w:hint="eastAsia" w:hAnsi="宋体"/>
                      <w:szCs w:val="21"/>
                    </w:rPr>
                    <w:t>夜间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07" w:hRule="atLeast"/>
              </w:trPr>
              <w:tc>
                <w:tcPr>
                  <w:tcW w:w="3571" w:type="dxa"/>
                  <w:tcBorders>
                    <w:tl2br w:val="nil"/>
                    <w:tr2bl w:val="nil"/>
                  </w:tcBorders>
                  <w:vAlign w:val="center"/>
                </w:tcPr>
                <w:p>
                  <w:pPr>
                    <w:snapToGrid w:val="0"/>
                    <w:spacing w:line="240" w:lineRule="atLeast"/>
                    <w:rPr>
                      <w:rFonts w:hAnsi="宋体"/>
                      <w:szCs w:val="21"/>
                    </w:rPr>
                  </w:pPr>
                  <w:r>
                    <w:rPr>
                      <w:rFonts w:hint="eastAsia" w:hAnsi="宋体"/>
                      <w:szCs w:val="21"/>
                    </w:rPr>
                    <w:t>（GB3096-2008）中3类标准</w:t>
                  </w:r>
                </w:p>
              </w:tc>
              <w:tc>
                <w:tcPr>
                  <w:tcW w:w="1980" w:type="dxa"/>
                  <w:tcBorders>
                    <w:tl2br w:val="nil"/>
                    <w:tr2bl w:val="nil"/>
                  </w:tcBorders>
                  <w:vAlign w:val="center"/>
                </w:tcPr>
                <w:p>
                  <w:pPr>
                    <w:snapToGrid w:val="0"/>
                    <w:spacing w:line="240" w:lineRule="atLeast"/>
                    <w:jc w:val="center"/>
                    <w:rPr>
                      <w:rFonts w:hAnsi="宋体"/>
                      <w:szCs w:val="21"/>
                    </w:rPr>
                  </w:pPr>
                  <w:r>
                    <w:rPr>
                      <w:rFonts w:hint="eastAsia" w:hAnsi="宋体"/>
                      <w:szCs w:val="21"/>
                    </w:rPr>
                    <w:t>65</w:t>
                  </w:r>
                </w:p>
              </w:tc>
              <w:tc>
                <w:tcPr>
                  <w:tcW w:w="2141" w:type="dxa"/>
                  <w:tcBorders>
                    <w:tl2br w:val="nil"/>
                    <w:tr2bl w:val="nil"/>
                  </w:tcBorders>
                  <w:vAlign w:val="center"/>
                </w:tcPr>
                <w:p>
                  <w:pPr>
                    <w:snapToGrid w:val="0"/>
                    <w:spacing w:line="240" w:lineRule="atLeast"/>
                    <w:jc w:val="center"/>
                    <w:rPr>
                      <w:rFonts w:hAnsi="宋体"/>
                      <w:szCs w:val="21"/>
                    </w:rPr>
                  </w:pPr>
                  <w:r>
                    <w:rPr>
                      <w:rFonts w:hint="eastAsia" w:hAnsi="宋体"/>
                      <w:szCs w:val="21"/>
                    </w:rPr>
                    <w:t>55</w:t>
                  </w:r>
                </w:p>
              </w:tc>
            </w:tr>
          </w:tbl>
          <w:p>
            <w:pPr>
              <w:snapToGrid w:val="0"/>
              <w:spacing w:line="360" w:lineRule="auto"/>
              <w:rPr>
                <w:rFonts w:hAnsi="宋体"/>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428" w:hRule="atLeast"/>
        </w:trPr>
        <w:tc>
          <w:tcPr>
            <w:tcW w:w="675" w:type="dxa"/>
            <w:vAlign w:val="center"/>
          </w:tcPr>
          <w:p>
            <w:pPr>
              <w:rPr>
                <w:b/>
                <w:bCs/>
                <w:sz w:val="24"/>
              </w:rPr>
            </w:pPr>
          </w:p>
          <w:p>
            <w:pPr>
              <w:jc w:val="center"/>
              <w:rPr>
                <w:bCs/>
                <w:sz w:val="24"/>
              </w:rPr>
            </w:pPr>
            <w:r>
              <w:rPr>
                <w:rFonts w:hint="eastAsia"/>
                <w:bCs/>
                <w:sz w:val="24"/>
              </w:rPr>
              <w:t>污染物排放标准</w:t>
            </w:r>
          </w:p>
        </w:tc>
        <w:tc>
          <w:tcPr>
            <w:tcW w:w="7938" w:type="dxa"/>
            <w:vAlign w:val="center"/>
          </w:tcPr>
          <w:p>
            <w:pPr>
              <w:spacing w:line="360" w:lineRule="auto"/>
              <w:rPr>
                <w:sz w:val="24"/>
              </w:rPr>
            </w:pPr>
            <w:r>
              <w:rPr>
                <w:rFonts w:hint="eastAsia"/>
                <w:sz w:val="24"/>
              </w:rPr>
              <w:t>1、施工期扬尘执行DB61/1078-2017《施工场界扬尘排放限值》表1周界外浓度最高点，基础、主体结构及装饰工程阶段TSP小时平均浓度限值</w:t>
            </w:r>
            <w:r>
              <w:rPr>
                <w:rFonts w:hint="eastAsia" w:ascii="宋体" w:hAnsi="宋体"/>
                <w:sz w:val="24"/>
              </w:rPr>
              <w:t>≤</w:t>
            </w:r>
            <w:r>
              <w:rPr>
                <w:rFonts w:hint="eastAsia"/>
                <w:sz w:val="24"/>
              </w:rPr>
              <w:t>0.7</w:t>
            </w:r>
            <w:r>
              <w:rPr>
                <w:rFonts w:hint="eastAsia"/>
                <w:bCs/>
                <w:sz w:val="24"/>
              </w:rPr>
              <w:t>mg/m</w:t>
            </w:r>
            <w:r>
              <w:rPr>
                <w:rFonts w:hint="eastAsia"/>
                <w:bCs/>
                <w:sz w:val="24"/>
                <w:vertAlign w:val="superscript"/>
              </w:rPr>
              <w:t>3</w:t>
            </w:r>
            <w:r>
              <w:rPr>
                <w:rFonts w:hint="eastAsia"/>
                <w:sz w:val="24"/>
              </w:rPr>
              <w:t>；</w:t>
            </w:r>
          </w:p>
          <w:p>
            <w:pPr>
              <w:spacing w:line="360" w:lineRule="auto"/>
              <w:rPr>
                <w:sz w:val="24"/>
              </w:rPr>
            </w:pPr>
            <w:r>
              <w:rPr>
                <w:rFonts w:hint="eastAsia"/>
                <w:sz w:val="24"/>
              </w:rPr>
              <w:t>2、工艺废气：打磨</w:t>
            </w:r>
            <w:r>
              <w:rPr>
                <w:sz w:val="24"/>
              </w:rPr>
              <w:t>粉尘</w:t>
            </w:r>
            <w:r>
              <w:rPr>
                <w:rFonts w:hint="eastAsia"/>
                <w:sz w:val="24"/>
              </w:rPr>
              <w:t>执行《大气污染物综合排放标准》（GB16297-1996）二级标准。</w:t>
            </w:r>
          </w:p>
          <w:tbl>
            <w:tblPr>
              <w:tblStyle w:val="41"/>
              <w:tblW w:w="7692" w:type="dxa"/>
              <w:jc w:val="center"/>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3012"/>
              <w:gridCol w:w="2703"/>
              <w:gridCol w:w="1025"/>
              <w:gridCol w:w="95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457" w:hRule="atLeast"/>
                <w:jc w:val="center"/>
              </w:trPr>
              <w:tc>
                <w:tcPr>
                  <w:tcW w:w="5715" w:type="dxa"/>
                  <w:gridSpan w:val="2"/>
                  <w:tcBorders>
                    <w:tl2br w:val="nil"/>
                    <w:tr2bl w:val="nil"/>
                  </w:tcBorders>
                  <w:vAlign w:val="center"/>
                </w:tcPr>
                <w:p>
                  <w:pPr>
                    <w:jc w:val="center"/>
                    <w:rPr>
                      <w:szCs w:val="21"/>
                    </w:rPr>
                  </w:pPr>
                  <w:r>
                    <w:rPr>
                      <w:szCs w:val="21"/>
                    </w:rPr>
                    <w:t>污染物</w:t>
                  </w:r>
                </w:p>
              </w:tc>
              <w:tc>
                <w:tcPr>
                  <w:tcW w:w="1977" w:type="dxa"/>
                  <w:gridSpan w:val="2"/>
                  <w:tcBorders>
                    <w:tl2br w:val="nil"/>
                    <w:tr2bl w:val="nil"/>
                  </w:tcBorders>
                  <w:vAlign w:val="center"/>
                </w:tcPr>
                <w:p>
                  <w:pPr>
                    <w:jc w:val="center"/>
                    <w:rPr>
                      <w:szCs w:val="21"/>
                    </w:rPr>
                  </w:pPr>
                  <w:r>
                    <w:rPr>
                      <w:rFonts w:hint="eastAsia"/>
                      <w:szCs w:val="21"/>
                    </w:rPr>
                    <w:t>颗粒物</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555" w:hRule="atLeast"/>
                <w:jc w:val="center"/>
              </w:trPr>
              <w:tc>
                <w:tcPr>
                  <w:tcW w:w="3012" w:type="dxa"/>
                  <w:vMerge w:val="restart"/>
                  <w:tcBorders>
                    <w:tl2br w:val="nil"/>
                    <w:tr2bl w:val="nil"/>
                  </w:tcBorders>
                  <w:vAlign w:val="center"/>
                </w:tcPr>
                <w:p>
                  <w:pPr>
                    <w:jc w:val="center"/>
                    <w:rPr>
                      <w:szCs w:val="21"/>
                    </w:rPr>
                  </w:pPr>
                  <w:r>
                    <w:rPr>
                      <w:szCs w:val="21"/>
                    </w:rPr>
                    <w:t>表</w:t>
                  </w:r>
                  <w:r>
                    <w:rPr>
                      <w:rFonts w:hint="eastAsia"/>
                      <w:szCs w:val="21"/>
                    </w:rPr>
                    <w:t>2</w:t>
                  </w:r>
                </w:p>
                <w:p>
                  <w:pPr>
                    <w:jc w:val="center"/>
                    <w:rPr>
                      <w:szCs w:val="21"/>
                    </w:rPr>
                  </w:pPr>
                  <w:r>
                    <w:rPr>
                      <w:rFonts w:hint="eastAsia"/>
                    </w:rPr>
                    <w:t>新污染源大气污染物排放限值</w:t>
                  </w:r>
                </w:p>
              </w:tc>
              <w:tc>
                <w:tcPr>
                  <w:tcW w:w="2703" w:type="dxa"/>
                  <w:tcBorders>
                    <w:tl2br w:val="nil"/>
                    <w:tr2bl w:val="nil"/>
                  </w:tcBorders>
                  <w:vAlign w:val="center"/>
                </w:tcPr>
                <w:p>
                  <w:pPr>
                    <w:jc w:val="center"/>
                    <w:rPr>
                      <w:kern w:val="0"/>
                      <w:szCs w:val="21"/>
                    </w:rPr>
                  </w:pPr>
                  <w:r>
                    <w:rPr>
                      <w:kern w:val="0"/>
                      <w:szCs w:val="21"/>
                    </w:rPr>
                    <w:t>最高允许排放浓度 (mg/m</w:t>
                  </w:r>
                  <w:r>
                    <w:rPr>
                      <w:kern w:val="0"/>
                      <w:szCs w:val="21"/>
                      <w:vertAlign w:val="superscript"/>
                    </w:rPr>
                    <w:t>3</w:t>
                  </w:r>
                  <w:r>
                    <w:rPr>
                      <w:kern w:val="0"/>
                      <w:szCs w:val="21"/>
                    </w:rPr>
                    <w:t>)</w:t>
                  </w:r>
                </w:p>
              </w:tc>
              <w:tc>
                <w:tcPr>
                  <w:tcW w:w="1977" w:type="dxa"/>
                  <w:gridSpan w:val="2"/>
                  <w:tcBorders>
                    <w:tl2br w:val="nil"/>
                    <w:tr2bl w:val="nil"/>
                  </w:tcBorders>
                  <w:vAlign w:val="center"/>
                </w:tcPr>
                <w:p>
                  <w:pPr>
                    <w:jc w:val="center"/>
                    <w:rPr>
                      <w:szCs w:val="21"/>
                    </w:rPr>
                  </w:pPr>
                  <w:r>
                    <w:rPr>
                      <w:rFonts w:hint="eastAsia"/>
                      <w:szCs w:val="21"/>
                    </w:rPr>
                    <w:t>120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421" w:hRule="atLeast"/>
                <w:jc w:val="center"/>
              </w:trPr>
              <w:tc>
                <w:tcPr>
                  <w:tcW w:w="3012" w:type="dxa"/>
                  <w:vMerge w:val="continue"/>
                  <w:tcBorders>
                    <w:tl2br w:val="nil"/>
                    <w:tr2bl w:val="nil"/>
                  </w:tcBorders>
                  <w:vAlign w:val="center"/>
                </w:tcPr>
                <w:p>
                  <w:pPr>
                    <w:jc w:val="center"/>
                    <w:rPr>
                      <w:kern w:val="0"/>
                      <w:szCs w:val="21"/>
                    </w:rPr>
                  </w:pPr>
                </w:p>
              </w:tc>
              <w:tc>
                <w:tcPr>
                  <w:tcW w:w="2703" w:type="dxa"/>
                  <w:tcBorders>
                    <w:tl2br w:val="nil"/>
                    <w:tr2bl w:val="nil"/>
                  </w:tcBorders>
                  <w:vAlign w:val="center"/>
                </w:tcPr>
                <w:p>
                  <w:pPr>
                    <w:jc w:val="center"/>
                    <w:rPr>
                      <w:kern w:val="0"/>
                      <w:szCs w:val="21"/>
                    </w:rPr>
                  </w:pPr>
                  <w:r>
                    <w:rPr>
                      <w:rFonts w:hint="eastAsia"/>
                      <w:kern w:val="0"/>
                      <w:szCs w:val="21"/>
                    </w:rPr>
                    <w:t>最高允许排放速率</w:t>
                  </w:r>
                </w:p>
              </w:tc>
              <w:tc>
                <w:tcPr>
                  <w:tcW w:w="1025" w:type="dxa"/>
                  <w:tcBorders>
                    <w:right w:val="single" w:color="auto" w:sz="4" w:space="0"/>
                    <w:tl2br w:val="nil"/>
                    <w:tr2bl w:val="nil"/>
                  </w:tcBorders>
                  <w:vAlign w:val="center"/>
                </w:tcPr>
                <w:p>
                  <w:pPr>
                    <w:jc w:val="center"/>
                    <w:rPr>
                      <w:szCs w:val="21"/>
                    </w:rPr>
                  </w:pPr>
                  <w:r>
                    <w:rPr>
                      <w:rFonts w:hint="eastAsia"/>
                      <w:szCs w:val="21"/>
                    </w:rPr>
                    <w:t>15m</w:t>
                  </w:r>
                </w:p>
              </w:tc>
              <w:tc>
                <w:tcPr>
                  <w:tcW w:w="952" w:type="dxa"/>
                  <w:tcBorders>
                    <w:left w:val="single" w:color="auto" w:sz="4" w:space="0"/>
                    <w:tl2br w:val="nil"/>
                    <w:tr2bl w:val="nil"/>
                  </w:tcBorders>
                  <w:vAlign w:val="center"/>
                </w:tcPr>
                <w:p>
                  <w:pPr>
                    <w:jc w:val="center"/>
                    <w:rPr>
                      <w:szCs w:val="21"/>
                    </w:rPr>
                  </w:pPr>
                  <w:r>
                    <w:rPr>
                      <w:rFonts w:hint="eastAsia"/>
                      <w:szCs w:val="21"/>
                    </w:rPr>
                    <w:t>3.5kg/h</w:t>
                  </w:r>
                </w:p>
              </w:tc>
            </w:tr>
          </w:tbl>
          <w:p>
            <w:pPr>
              <w:spacing w:line="360" w:lineRule="auto"/>
              <w:rPr>
                <w:sz w:val="24"/>
              </w:rPr>
            </w:pPr>
            <w:r>
              <w:rPr>
                <w:rFonts w:hint="eastAsia"/>
                <w:sz w:val="24"/>
              </w:rPr>
              <w:t>3、食堂油烟：油烟废气执行GB18483-2001《饮食业油烟排放标准》表2中的最高允许排放浓度标准限制2.0</w:t>
            </w:r>
            <w:r>
              <w:rPr>
                <w:rFonts w:hint="eastAsia"/>
                <w:bCs/>
                <w:sz w:val="24"/>
              </w:rPr>
              <w:t>mg/m</w:t>
            </w:r>
            <w:r>
              <w:rPr>
                <w:rFonts w:hint="eastAsia"/>
                <w:bCs/>
                <w:sz w:val="24"/>
                <w:vertAlign w:val="superscript"/>
              </w:rPr>
              <w:t>3</w:t>
            </w:r>
          </w:p>
          <w:p>
            <w:pPr>
              <w:spacing w:line="360" w:lineRule="auto"/>
              <w:rPr>
                <w:sz w:val="24"/>
              </w:rPr>
            </w:pPr>
            <w:r>
              <w:rPr>
                <w:rFonts w:hint="eastAsia"/>
                <w:sz w:val="24"/>
              </w:rPr>
              <w:t>4、废水：执行《黄河流域（陕西段）污水综合排放标准》（</w:t>
            </w:r>
            <w:r>
              <w:rPr>
                <w:sz w:val="24"/>
              </w:rPr>
              <w:t>DB61/224-2011</w:t>
            </w:r>
            <w:r>
              <w:rPr>
                <w:rFonts w:hint="eastAsia"/>
                <w:sz w:val="24"/>
              </w:rPr>
              <w:t>）中二级标准和《污水综合排放标准》（</w:t>
            </w:r>
            <w:r>
              <w:rPr>
                <w:sz w:val="24"/>
              </w:rPr>
              <w:t>GB8978-1996</w:t>
            </w:r>
            <w:r>
              <w:rPr>
                <w:rFonts w:hint="eastAsia"/>
                <w:sz w:val="24"/>
              </w:rPr>
              <w:t>）中三级标准。</w:t>
            </w:r>
          </w:p>
          <w:p>
            <w:pPr>
              <w:spacing w:line="360" w:lineRule="auto"/>
              <w:rPr>
                <w:sz w:val="24"/>
              </w:rPr>
            </w:pPr>
            <w:r>
              <w:rPr>
                <w:rFonts w:hint="eastAsia"/>
                <w:sz w:val="24"/>
              </w:rPr>
              <w:t>5</w:t>
            </w:r>
            <w:r>
              <w:rPr>
                <w:sz w:val="24"/>
              </w:rPr>
              <w:t>、厂界噪声执行：GB12348-2008《工业企业厂界环境噪声排放标准》中3类标准</w:t>
            </w:r>
            <w:r>
              <w:rPr>
                <w:rFonts w:hint="eastAsia"/>
                <w:sz w:val="24"/>
              </w:rPr>
              <w:t>。</w:t>
            </w:r>
          </w:p>
          <w:tbl>
            <w:tblPr>
              <w:tblStyle w:val="41"/>
              <w:tblW w:w="7692"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2410"/>
              <w:gridCol w:w="2785"/>
              <w:gridCol w:w="24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185" w:hRule="atLeast"/>
                <w:jc w:val="center"/>
              </w:trPr>
              <w:tc>
                <w:tcPr>
                  <w:tcW w:w="2410" w:type="dxa"/>
                  <w:tcBorders>
                    <w:tl2br w:val="nil"/>
                    <w:tr2bl w:val="nil"/>
                  </w:tcBorders>
                  <w:tcMar>
                    <w:top w:w="0" w:type="dxa"/>
                    <w:left w:w="108" w:type="dxa"/>
                    <w:bottom w:w="0" w:type="dxa"/>
                    <w:right w:w="108" w:type="dxa"/>
                  </w:tcMar>
                  <w:vAlign w:val="center"/>
                </w:tcPr>
                <w:p>
                  <w:pPr>
                    <w:ind w:left="315" w:hanging="315" w:hangingChars="150"/>
                    <w:jc w:val="center"/>
                    <w:rPr>
                      <w:szCs w:val="21"/>
                    </w:rPr>
                  </w:pPr>
                  <w:r>
                    <w:rPr>
                      <w:szCs w:val="21"/>
                    </w:rPr>
                    <w:t>声环境功能区类别</w:t>
                  </w:r>
                </w:p>
              </w:tc>
              <w:tc>
                <w:tcPr>
                  <w:tcW w:w="2785" w:type="dxa"/>
                  <w:tcBorders>
                    <w:tl2br w:val="nil"/>
                    <w:tr2bl w:val="nil"/>
                  </w:tcBorders>
                  <w:tcMar>
                    <w:top w:w="0" w:type="dxa"/>
                    <w:left w:w="108" w:type="dxa"/>
                    <w:bottom w:w="0" w:type="dxa"/>
                    <w:right w:w="108" w:type="dxa"/>
                  </w:tcMar>
                  <w:vAlign w:val="center"/>
                </w:tcPr>
                <w:p>
                  <w:pPr>
                    <w:ind w:left="315" w:hanging="315" w:hangingChars="150"/>
                    <w:jc w:val="center"/>
                    <w:rPr>
                      <w:szCs w:val="21"/>
                    </w:rPr>
                  </w:pPr>
                  <w:r>
                    <w:rPr>
                      <w:szCs w:val="21"/>
                    </w:rPr>
                    <w:t>昼间</w:t>
                  </w:r>
                </w:p>
              </w:tc>
              <w:tc>
                <w:tcPr>
                  <w:tcW w:w="2497" w:type="dxa"/>
                  <w:tcBorders>
                    <w:tl2br w:val="nil"/>
                    <w:tr2bl w:val="nil"/>
                  </w:tcBorders>
                  <w:tcMar>
                    <w:top w:w="0" w:type="dxa"/>
                    <w:left w:w="108" w:type="dxa"/>
                    <w:bottom w:w="0" w:type="dxa"/>
                    <w:right w:w="108" w:type="dxa"/>
                  </w:tcMar>
                  <w:vAlign w:val="center"/>
                </w:tcPr>
                <w:p>
                  <w:pPr>
                    <w:ind w:left="315" w:hanging="315" w:hangingChars="150"/>
                    <w:jc w:val="center"/>
                    <w:rPr>
                      <w:szCs w:val="21"/>
                    </w:rPr>
                  </w:pPr>
                  <w:r>
                    <w:rPr>
                      <w:szCs w:val="21"/>
                    </w:rPr>
                    <w:t>夜间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351" w:hRule="atLeast"/>
                <w:jc w:val="center"/>
              </w:trPr>
              <w:tc>
                <w:tcPr>
                  <w:tcW w:w="2410" w:type="dxa"/>
                  <w:tcBorders>
                    <w:tl2br w:val="nil"/>
                    <w:tr2bl w:val="nil"/>
                  </w:tcBorders>
                  <w:tcMar>
                    <w:top w:w="0" w:type="dxa"/>
                    <w:left w:w="108" w:type="dxa"/>
                    <w:bottom w:w="0" w:type="dxa"/>
                    <w:right w:w="108" w:type="dxa"/>
                  </w:tcMar>
                  <w:vAlign w:val="center"/>
                </w:tcPr>
                <w:p>
                  <w:pPr>
                    <w:ind w:left="315" w:hanging="315" w:hangingChars="150"/>
                    <w:jc w:val="center"/>
                    <w:rPr>
                      <w:szCs w:val="21"/>
                    </w:rPr>
                  </w:pPr>
                  <w:r>
                    <w:rPr>
                      <w:szCs w:val="21"/>
                    </w:rPr>
                    <w:t>3类</w:t>
                  </w:r>
                </w:p>
              </w:tc>
              <w:tc>
                <w:tcPr>
                  <w:tcW w:w="2785" w:type="dxa"/>
                  <w:tcBorders>
                    <w:tl2br w:val="nil"/>
                    <w:tr2bl w:val="nil"/>
                  </w:tcBorders>
                  <w:tcMar>
                    <w:top w:w="0" w:type="dxa"/>
                    <w:left w:w="108" w:type="dxa"/>
                    <w:bottom w:w="0" w:type="dxa"/>
                    <w:right w:w="108" w:type="dxa"/>
                  </w:tcMar>
                  <w:vAlign w:val="center"/>
                </w:tcPr>
                <w:p>
                  <w:pPr>
                    <w:ind w:left="315" w:hanging="315" w:hangingChars="150"/>
                    <w:jc w:val="center"/>
                    <w:rPr>
                      <w:szCs w:val="21"/>
                    </w:rPr>
                  </w:pPr>
                  <w:r>
                    <w:rPr>
                      <w:szCs w:val="21"/>
                    </w:rPr>
                    <w:t>65 dB(A)</w:t>
                  </w:r>
                </w:p>
              </w:tc>
              <w:tc>
                <w:tcPr>
                  <w:tcW w:w="2497" w:type="dxa"/>
                  <w:tcBorders>
                    <w:tl2br w:val="nil"/>
                    <w:tr2bl w:val="nil"/>
                  </w:tcBorders>
                  <w:tcMar>
                    <w:top w:w="0" w:type="dxa"/>
                    <w:left w:w="108" w:type="dxa"/>
                    <w:bottom w:w="0" w:type="dxa"/>
                    <w:right w:w="108" w:type="dxa"/>
                  </w:tcMar>
                  <w:vAlign w:val="center"/>
                </w:tcPr>
                <w:p>
                  <w:pPr>
                    <w:ind w:left="315" w:hanging="315" w:hangingChars="150"/>
                    <w:jc w:val="center"/>
                    <w:rPr>
                      <w:szCs w:val="21"/>
                    </w:rPr>
                  </w:pPr>
                  <w:r>
                    <w:rPr>
                      <w:szCs w:val="21"/>
                    </w:rPr>
                    <w:t>55 dB(A)</w:t>
                  </w:r>
                </w:p>
              </w:tc>
            </w:tr>
          </w:tbl>
          <w:p>
            <w:pPr>
              <w:spacing w:line="360" w:lineRule="auto"/>
              <w:rPr>
                <w:sz w:val="24"/>
              </w:rPr>
            </w:pPr>
            <w:r>
              <w:rPr>
                <w:rFonts w:hint="eastAsia"/>
                <w:snapToGrid w:val="0"/>
                <w:kern w:val="24"/>
                <w:sz w:val="24"/>
              </w:rPr>
              <w:t>6</w:t>
            </w:r>
            <w:r>
              <w:rPr>
                <w:snapToGrid w:val="0"/>
                <w:kern w:val="24"/>
                <w:sz w:val="24"/>
              </w:rPr>
              <w:t>、建筑施工场界噪声执行：</w:t>
            </w:r>
            <w:r>
              <w:rPr>
                <w:sz w:val="24"/>
              </w:rPr>
              <w:t>GB12523-2011《建筑施工场界环境噪声排放标准》</w:t>
            </w:r>
            <w:r>
              <w:rPr>
                <w:rFonts w:hint="eastAsia"/>
                <w:sz w:val="24"/>
              </w:rPr>
              <w:t>。</w:t>
            </w:r>
          </w:p>
          <w:tbl>
            <w:tblPr>
              <w:tblStyle w:val="41"/>
              <w:tblW w:w="7692"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2410"/>
              <w:gridCol w:w="2785"/>
              <w:gridCol w:w="24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345" w:hRule="atLeast"/>
                <w:jc w:val="center"/>
              </w:trPr>
              <w:tc>
                <w:tcPr>
                  <w:tcW w:w="2410" w:type="dxa"/>
                  <w:vMerge w:val="restart"/>
                  <w:tcBorders>
                    <w:tl2br w:val="nil"/>
                    <w:tr2bl w:val="nil"/>
                  </w:tcBorders>
                  <w:tcMar>
                    <w:top w:w="0" w:type="dxa"/>
                    <w:left w:w="108" w:type="dxa"/>
                    <w:bottom w:w="0" w:type="dxa"/>
                    <w:right w:w="108" w:type="dxa"/>
                  </w:tcMar>
                  <w:vAlign w:val="center"/>
                </w:tcPr>
                <w:p>
                  <w:pPr>
                    <w:ind w:left="315" w:hanging="315" w:hangingChars="150"/>
                    <w:jc w:val="center"/>
                    <w:rPr>
                      <w:szCs w:val="21"/>
                    </w:rPr>
                  </w:pPr>
                  <w:r>
                    <w:rPr>
                      <w:szCs w:val="21"/>
                    </w:rPr>
                    <w:t>环境噪声排放限值</w:t>
                  </w:r>
                </w:p>
              </w:tc>
              <w:tc>
                <w:tcPr>
                  <w:tcW w:w="2785" w:type="dxa"/>
                  <w:tcBorders>
                    <w:tl2br w:val="nil"/>
                    <w:tr2bl w:val="nil"/>
                  </w:tcBorders>
                  <w:tcMar>
                    <w:top w:w="0" w:type="dxa"/>
                    <w:left w:w="108" w:type="dxa"/>
                    <w:bottom w:w="0" w:type="dxa"/>
                    <w:right w:w="108" w:type="dxa"/>
                  </w:tcMar>
                  <w:vAlign w:val="center"/>
                </w:tcPr>
                <w:p>
                  <w:pPr>
                    <w:ind w:left="315" w:hanging="315" w:hangingChars="150"/>
                    <w:jc w:val="center"/>
                    <w:rPr>
                      <w:szCs w:val="21"/>
                    </w:rPr>
                  </w:pPr>
                  <w:r>
                    <w:rPr>
                      <w:szCs w:val="21"/>
                    </w:rPr>
                    <w:t>昼间</w:t>
                  </w:r>
                </w:p>
              </w:tc>
              <w:tc>
                <w:tcPr>
                  <w:tcW w:w="2497" w:type="dxa"/>
                  <w:tcBorders>
                    <w:tl2br w:val="nil"/>
                    <w:tr2bl w:val="nil"/>
                  </w:tcBorders>
                  <w:tcMar>
                    <w:top w:w="0" w:type="dxa"/>
                    <w:left w:w="108" w:type="dxa"/>
                    <w:bottom w:w="0" w:type="dxa"/>
                    <w:right w:w="108" w:type="dxa"/>
                  </w:tcMar>
                  <w:vAlign w:val="center"/>
                </w:tcPr>
                <w:p>
                  <w:pPr>
                    <w:ind w:left="315" w:hanging="315" w:hangingChars="150"/>
                    <w:jc w:val="center"/>
                    <w:rPr>
                      <w:szCs w:val="21"/>
                    </w:rPr>
                  </w:pPr>
                  <w:r>
                    <w:rPr>
                      <w:szCs w:val="21"/>
                    </w:rPr>
                    <w:t>夜间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347" w:hRule="atLeast"/>
                <w:jc w:val="center"/>
              </w:trPr>
              <w:tc>
                <w:tcPr>
                  <w:tcW w:w="2410" w:type="dxa"/>
                  <w:vMerge w:val="continue"/>
                  <w:tcBorders>
                    <w:tl2br w:val="nil"/>
                    <w:tr2bl w:val="nil"/>
                  </w:tcBorders>
                  <w:tcMar>
                    <w:top w:w="0" w:type="dxa"/>
                    <w:left w:w="108" w:type="dxa"/>
                    <w:bottom w:w="0" w:type="dxa"/>
                    <w:right w:w="108" w:type="dxa"/>
                  </w:tcMar>
                  <w:vAlign w:val="center"/>
                </w:tcPr>
                <w:p>
                  <w:pPr>
                    <w:ind w:left="315" w:hanging="315" w:hangingChars="150"/>
                    <w:jc w:val="center"/>
                    <w:rPr>
                      <w:szCs w:val="21"/>
                    </w:rPr>
                  </w:pPr>
                </w:p>
              </w:tc>
              <w:tc>
                <w:tcPr>
                  <w:tcW w:w="2785" w:type="dxa"/>
                  <w:tcBorders>
                    <w:tl2br w:val="nil"/>
                    <w:tr2bl w:val="nil"/>
                  </w:tcBorders>
                  <w:tcMar>
                    <w:top w:w="0" w:type="dxa"/>
                    <w:left w:w="108" w:type="dxa"/>
                    <w:bottom w:w="0" w:type="dxa"/>
                    <w:right w:w="108" w:type="dxa"/>
                  </w:tcMar>
                  <w:vAlign w:val="center"/>
                </w:tcPr>
                <w:p>
                  <w:pPr>
                    <w:ind w:left="315" w:hanging="315" w:hangingChars="150"/>
                    <w:jc w:val="center"/>
                    <w:rPr>
                      <w:szCs w:val="21"/>
                    </w:rPr>
                  </w:pPr>
                  <w:r>
                    <w:rPr>
                      <w:szCs w:val="21"/>
                    </w:rPr>
                    <w:t>70 dB(A)</w:t>
                  </w:r>
                </w:p>
              </w:tc>
              <w:tc>
                <w:tcPr>
                  <w:tcW w:w="2497" w:type="dxa"/>
                  <w:tcBorders>
                    <w:tl2br w:val="nil"/>
                    <w:tr2bl w:val="nil"/>
                  </w:tcBorders>
                  <w:tcMar>
                    <w:top w:w="0" w:type="dxa"/>
                    <w:left w:w="108" w:type="dxa"/>
                    <w:bottom w:w="0" w:type="dxa"/>
                    <w:right w:w="108" w:type="dxa"/>
                  </w:tcMar>
                  <w:vAlign w:val="center"/>
                </w:tcPr>
                <w:p>
                  <w:pPr>
                    <w:ind w:left="315" w:hanging="315" w:hangingChars="150"/>
                    <w:jc w:val="center"/>
                    <w:rPr>
                      <w:szCs w:val="21"/>
                    </w:rPr>
                  </w:pPr>
                  <w:r>
                    <w:rPr>
                      <w:szCs w:val="21"/>
                    </w:rPr>
                    <w:t>55 dB(A)</w:t>
                  </w:r>
                </w:p>
              </w:tc>
            </w:tr>
          </w:tbl>
          <w:p>
            <w:pPr>
              <w:spacing w:line="360" w:lineRule="auto"/>
              <w:rPr>
                <w:snapToGrid w:val="0"/>
                <w:kern w:val="24"/>
                <w:sz w:val="24"/>
              </w:rPr>
            </w:pPr>
            <w:r>
              <w:rPr>
                <w:rFonts w:hint="eastAsia" w:asciiTheme="minorEastAsia" w:hAnsiTheme="minorEastAsia" w:eastAsiaTheme="minorEastAsia" w:cstheme="minorEastAsia"/>
                <w:sz w:val="24"/>
              </w:rPr>
              <w:t>7、固体废物执行：GB18599-2001《一般工业固体废物贮存、处置场污染控制标准》及其2013年修改单中相关规定</w:t>
            </w:r>
            <w:r>
              <w:rPr>
                <w:sz w:val="24"/>
              </w:rPr>
              <w:t>和GB18597-2001《危险废物贮存污染控制标准》及其</w:t>
            </w:r>
            <w:r>
              <w:rPr>
                <w:rFonts w:hint="eastAsia"/>
                <w:sz w:val="24"/>
              </w:rPr>
              <w:t>2013年</w:t>
            </w:r>
            <w:r>
              <w:rPr>
                <w:sz w:val="24"/>
              </w:rPr>
              <w:t>修改单中相关规定。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7992" w:hRule="atLeast"/>
        </w:trPr>
        <w:tc>
          <w:tcPr>
            <w:tcW w:w="675" w:type="dxa"/>
            <w:vAlign w:val="center"/>
          </w:tcPr>
          <w:p>
            <w:pPr>
              <w:jc w:val="center"/>
              <w:rPr>
                <w:bCs/>
                <w:sz w:val="24"/>
              </w:rPr>
            </w:pPr>
            <w:r>
              <w:rPr>
                <w:rFonts w:hint="eastAsia"/>
                <w:bCs/>
                <w:sz w:val="24"/>
              </w:rPr>
              <w:t>总量控制指标</w:t>
            </w:r>
          </w:p>
        </w:tc>
        <w:tc>
          <w:tcPr>
            <w:tcW w:w="7938" w:type="dxa"/>
            <w:vAlign w:val="center"/>
          </w:tcPr>
          <w:p>
            <w:pPr>
              <w:pStyle w:val="8"/>
              <w:spacing w:line="240" w:lineRule="auto"/>
              <w:ind w:firstLine="0" w:firstLineChars="0"/>
              <w:rPr>
                <w:rFonts w:hAnsi="宋体"/>
                <w:sz w:val="24"/>
                <w:szCs w:val="28"/>
              </w:rPr>
            </w:pPr>
            <w:r>
              <w:rPr>
                <w:rFonts w:hint="eastAsia" w:hAnsi="宋体"/>
                <w:sz w:val="24"/>
                <w:szCs w:val="28"/>
              </w:rPr>
              <w:t>本项目生活污水</w:t>
            </w:r>
            <w:r>
              <w:rPr>
                <w:rFonts w:hint="eastAsia" w:hAnsi="宋体"/>
                <w:bCs/>
                <w:sz w:val="24"/>
                <w:szCs w:val="28"/>
              </w:rPr>
              <w:t>定期清运至泾河第二污水处理厂,</w:t>
            </w:r>
            <w:r>
              <w:rPr>
                <w:rFonts w:hint="eastAsia" w:hAnsi="宋体"/>
                <w:sz w:val="24"/>
                <w:szCs w:val="28"/>
              </w:rPr>
              <w:t>不外排，因此无总量指标申请</w:t>
            </w:r>
          </w:p>
        </w:tc>
      </w:tr>
    </w:tbl>
    <w:p>
      <w:pPr>
        <w:tabs>
          <w:tab w:val="left" w:pos="3780"/>
          <w:tab w:val="left" w:pos="4536"/>
        </w:tabs>
        <w:outlineLvl w:val="0"/>
        <w:rPr>
          <w:rFonts w:eastAsia="黑体"/>
          <w:bCs/>
          <w:sz w:val="30"/>
        </w:rPr>
      </w:pPr>
      <w:bookmarkStart w:id="8" w:name="_Toc22672"/>
      <w:bookmarkStart w:id="9" w:name="_Toc4435"/>
      <w:r>
        <w:rPr>
          <w:rFonts w:hint="eastAsia" w:eastAsia="黑体"/>
          <w:bCs/>
          <w:sz w:val="30"/>
        </w:rPr>
        <w:t>建设项目工程分析</w:t>
      </w:r>
      <w:bookmarkEnd w:id="8"/>
      <w:bookmarkEnd w:id="9"/>
    </w:p>
    <w:tbl>
      <w:tblPr>
        <w:tblStyle w:val="41"/>
        <w:tblW w:w="8627" w:type="dxa"/>
        <w:tblInd w:w="108"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62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1813" w:hRule="atLeast"/>
        </w:trPr>
        <w:tc>
          <w:tcPr>
            <w:tcW w:w="8627" w:type="dxa"/>
            <w:tcBorders>
              <w:top w:val="single" w:color="auto" w:sz="12" w:space="0"/>
            </w:tcBorders>
          </w:tcPr>
          <w:p>
            <w:pPr>
              <w:adjustRightInd w:val="0"/>
              <w:snapToGrid w:val="0"/>
              <w:spacing w:line="360" w:lineRule="auto"/>
              <w:rPr>
                <w:b/>
                <w:bCs/>
                <w:sz w:val="24"/>
                <w:szCs w:val="24"/>
              </w:rPr>
            </w:pPr>
            <w:r>
              <w:rPr>
                <w:rFonts w:hint="eastAsia"/>
                <w:b/>
                <w:bCs/>
                <w:sz w:val="24"/>
                <w:szCs w:val="24"/>
              </w:rPr>
              <w:t>工艺流程简述（图示）：</w:t>
            </w:r>
          </w:p>
          <w:p>
            <w:pPr>
              <w:spacing w:line="360" w:lineRule="auto"/>
              <w:ind w:firstLine="482" w:firstLineChars="200"/>
              <w:rPr>
                <w:b/>
                <w:bCs/>
                <w:sz w:val="24"/>
                <w:szCs w:val="24"/>
              </w:rPr>
            </w:pPr>
            <w:r>
              <w:rPr>
                <w:rFonts w:hint="eastAsia"/>
                <w:b/>
                <w:bCs/>
                <w:sz w:val="24"/>
                <w:szCs w:val="24"/>
              </w:rPr>
              <w:t>1、施工期工艺流程</w:t>
            </w:r>
          </w:p>
          <w:p>
            <w:pPr>
              <w:pStyle w:val="12"/>
              <w:spacing w:line="360" w:lineRule="auto"/>
              <w:ind w:firstLine="480" w:firstLineChars="200"/>
            </w:pPr>
            <w:r>
              <w:rPr>
                <w:rFonts w:hint="eastAsia"/>
              </w:rPr>
              <w:t>项目租赁陕西东辰机床有限公司厂房，新建秦丰钛业金属表面处理加工线。租赁厂房为已建成厂房，本次项目施工期主要为在租赁厂房内进行设备安装调试，无土方施工。施工期会产生设备运输车辆汽车尾气、设备废包装物、设备安装调试噪声及施工人员产生的施工生活废水。施工期工艺流程及产污环节见图3。</w:t>
            </w:r>
          </w:p>
          <w:p>
            <w:pPr>
              <w:pStyle w:val="61"/>
              <w:ind w:firstLine="0" w:firstLineChars="0"/>
            </w:pPr>
            <w:r>
              <w:pict>
                <v:shape id="_x0000_s1110" o:spid="_x0000_s1110" o:spt="202" type="#_x0000_t202" style="position:absolute;left:0pt;margin-left:37.95pt;margin-top:38.85pt;height:52.2pt;width:126pt;z-index:251662336;mso-width-relative:page;mso-height-relative:page;" stroked="f" coordsize="21600,21600">
                  <v:path/>
                  <v:fill focussize="0,0"/>
                  <v:stroke on="f" weight="1pt" color="#000000 [3213]" joinstyle="miter"/>
                  <v:imagedata o:title=""/>
                  <o:lock v:ext="edit"/>
                  <v:textbox>
                    <w:txbxContent>
                      <w:p/>
                    </w:txbxContent>
                  </v:textbox>
                </v:shape>
              </w:pict>
            </w:r>
            <w:r>
              <w:drawing>
                <wp:inline distT="0" distB="0" distL="114300" distR="114300">
                  <wp:extent cx="5340350" cy="1661795"/>
                  <wp:effectExtent l="0" t="0" r="12700" b="14605"/>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14" cstate="print"/>
                          <a:stretch>
                            <a:fillRect/>
                          </a:stretch>
                        </pic:blipFill>
                        <pic:spPr>
                          <a:xfrm>
                            <a:off x="0" y="0"/>
                            <a:ext cx="5340350" cy="1661795"/>
                          </a:xfrm>
                          <a:prstGeom prst="rect">
                            <a:avLst/>
                          </a:prstGeom>
                          <a:noFill/>
                          <a:ln w="9525">
                            <a:noFill/>
                          </a:ln>
                        </pic:spPr>
                      </pic:pic>
                    </a:graphicData>
                  </a:graphic>
                </wp:inline>
              </w:drawing>
            </w:r>
          </w:p>
          <w:p>
            <w:pPr>
              <w:pStyle w:val="61"/>
              <w:ind w:firstLine="482"/>
              <w:rPr>
                <w:b/>
                <w:bCs/>
              </w:rPr>
            </w:pPr>
            <w:r>
              <w:rPr>
                <w:rFonts w:hint="eastAsia"/>
                <w:b/>
                <w:bCs/>
              </w:rPr>
              <w:t>图3                施工期工艺流程及产污环节示意图</w:t>
            </w:r>
          </w:p>
          <w:p>
            <w:pPr>
              <w:pStyle w:val="18"/>
              <w:spacing w:line="360" w:lineRule="auto"/>
              <w:ind w:firstLine="480"/>
            </w:pPr>
            <w:r>
              <w:rPr>
                <w:rFonts w:hint="eastAsia"/>
              </w:rPr>
              <w:t>2、营运期生产工艺流程及产污环节</w:t>
            </w:r>
          </w:p>
          <w:p>
            <w:pPr>
              <w:widowControl/>
              <w:jc w:val="center"/>
              <w:rPr>
                <w:rFonts w:ascii="宋体" w:hAnsi="宋体" w:cs="宋体"/>
                <w:kern w:val="0"/>
                <w:sz w:val="24"/>
                <w:szCs w:val="24"/>
              </w:rPr>
            </w:pPr>
            <w:r>
              <w:rPr>
                <w:rFonts w:ascii="宋体" w:hAnsi="宋体" w:cs="宋体"/>
                <w:kern w:val="0"/>
                <w:sz w:val="24"/>
                <w:szCs w:val="24"/>
              </w:rPr>
              <w:pict>
                <v:group id="画布 1" o:spid="_x0000_s1048" o:spt="203" style="height:264.4pt;width:396pt;" coordorigin="1800,1659" coordsize="7920,5288" editas="canvas">
                  <o:lock v:ext="edit"/>
                  <v:shape id="画布 1" o:spid="_x0000_s1049" o:spt="75" type="#_x0000_t75" style="position:absolute;left:1800;top:1659;height:5288;width:7920;" filled="f" o:preferrelative="f" stroked="t" coordsize="21600,21600">
                    <v:fill on="f" focussize="0,0"/>
                    <v:stroke weight="1pt" color="#000000 [3213]" dashstyle="dash"/>
                    <v:imagedata o:title=""/>
                    <o:lock v:ext="edit" aspectratio="t"/>
                  </v:shape>
                  <v:shape id="_x0000_s1050" o:spid="_x0000_s1050" o:spt="202" type="#_x0000_t202" style="position:absolute;left:4395;top:3194;height:511;width:1410;" coordsize="21600,21600">
                    <v:path/>
                    <v:fill focussize="0,0"/>
                    <v:stroke joinstyle="miter"/>
                    <v:imagedata o:title=""/>
                    <o:lock v:ext="edit"/>
                    <v:textbox>
                      <w:txbxContent>
                        <w:p>
                          <w:r>
                            <w:rPr>
                              <w:rFonts w:hint="eastAsia"/>
                            </w:rPr>
                            <w:t>自动打磨</w:t>
                          </w:r>
                        </w:p>
                      </w:txbxContent>
                    </v:textbox>
                  </v:shape>
                  <v:shape id="_x0000_s1051" o:spid="_x0000_s1051" o:spt="32" type="#_x0000_t32" style="position:absolute;left:5805;top:3448;height:1;width:454;" o:connectortype="straight" filled="f" coordsize="21600,21600">
                    <v:path arrowok="t"/>
                    <v:fill on="f" focussize="0,0"/>
                    <v:stroke endarrow="block"/>
                    <v:imagedata o:title=""/>
                    <o:lock v:ext="edit"/>
                  </v:shape>
                  <v:shape id="_x0000_s1052" o:spid="_x0000_s1052" o:spt="32" type="#_x0000_t32" style="position:absolute;left:6255;top:4156;height:1;width:454;" o:connectortype="straight" filled="f" coordsize="21600,21600">
                    <v:path arrowok="t"/>
                    <v:fill on="f" focussize="0,0"/>
                    <v:stroke endarrow="block"/>
                    <v:imagedata o:title=""/>
                    <o:lock v:ext="edit"/>
                  </v:shape>
                  <v:shape id="_x0000_s1053" o:spid="_x0000_s1053" o:spt="202" type="#_x0000_t202" style="position:absolute;left:6690;top:3900;height:511;width:840;" coordsize="21600,21600">
                    <v:path/>
                    <v:fill focussize="0,0"/>
                    <v:stroke joinstyle="miter"/>
                    <v:imagedata o:title=""/>
                    <o:lock v:ext="edit"/>
                    <v:textbox>
                      <w:txbxContent>
                        <w:p>
                          <w:r>
                            <w:rPr>
                              <w:rFonts w:hint="eastAsia"/>
                            </w:rPr>
                            <w:t>检验</w:t>
                          </w:r>
                        </w:p>
                      </w:txbxContent>
                    </v:textbox>
                  </v:shape>
                  <v:shape id="_x0000_s1054" o:spid="_x0000_s1054" o:spt="32" type="#_x0000_t32" style="position:absolute;left:7526;top:4153;height:1;width:454;" o:connectortype="straight" filled="f" coordsize="21600,21600">
                    <v:path arrowok="t"/>
                    <v:fill on="f" focussize="0,0"/>
                    <v:stroke endarrow="block"/>
                    <v:imagedata o:title=""/>
                    <o:lock v:ext="edit"/>
                  </v:shape>
                  <v:shape id="_x0000_s1055" o:spid="_x0000_s1055" o:spt="202" type="#_x0000_t202" style="position:absolute;left:7976;top:3897;height:511;width:737;" coordsize="21600,21600">
                    <v:path/>
                    <v:fill focussize="0,0"/>
                    <v:stroke joinstyle="miter"/>
                    <v:imagedata o:title=""/>
                    <o:lock v:ext="edit"/>
                    <v:textbox>
                      <w:txbxContent>
                        <w:p>
                          <w:r>
                            <w:rPr>
                              <w:rFonts w:hint="eastAsia"/>
                            </w:rPr>
                            <w:t>出厂</w:t>
                          </w:r>
                        </w:p>
                      </w:txbxContent>
                    </v:textbox>
                  </v:shape>
                  <v:shape id="_x0000_s1056" o:spid="_x0000_s1056" o:spt="32" type="#_x0000_t32" style="position:absolute;left:4994;top:2854;flip:x y;height:340;width:1;" o:connectortype="straight" filled="f" coordsize="21600,21600">
                    <v:path arrowok="t"/>
                    <v:fill on="f" focussize="0,0"/>
                    <v:stroke dashstyle="dash" endarrow="classic"/>
                    <v:imagedata o:title=""/>
                    <o:lock v:ext="edit"/>
                  </v:shape>
                  <v:shape id="_x0000_s1057" o:spid="_x0000_s1057" o:spt="202" type="#_x0000_t202" style="position:absolute;left:4669;top:1904;height:1051;width:801;" stroked="f" coordsize="21600,21600">
                    <v:path/>
                    <v:fill opacity="0f" focussize="0,0"/>
                    <v:stroke on="f" joinstyle="miter"/>
                    <v:imagedata o:title=""/>
                    <o:lock v:ext="edit"/>
                    <v:textbox>
                      <w:txbxContent>
                        <w:p>
                          <w:r>
                            <w:rPr>
                              <w:rFonts w:hint="eastAsia"/>
                            </w:rPr>
                            <w:t>粉尘</w:t>
                          </w:r>
                        </w:p>
                        <w:p>
                          <w:r>
                            <w:rPr>
                              <w:rFonts w:hint="eastAsia"/>
                            </w:rPr>
                            <w:t>尘渣</w:t>
                          </w:r>
                        </w:p>
                        <w:p>
                          <w:r>
                            <w:rPr>
                              <w:rFonts w:hint="eastAsia"/>
                            </w:rPr>
                            <w:t>噪声</w:t>
                          </w:r>
                        </w:p>
                        <w:p/>
                        <w:p/>
                      </w:txbxContent>
                    </v:textbox>
                  </v:shape>
                  <v:shape id="_x0000_s1058" o:spid="_x0000_s1058" o:spt="202" type="#_x0000_t202" style="position:absolute;left:4365;top:4602;height:511;width:1215;" coordsize="21600,21600">
                    <v:path/>
                    <v:fill focussize="0,0"/>
                    <v:stroke joinstyle="miter"/>
                    <v:imagedata o:title=""/>
                    <o:lock v:ext="edit"/>
                    <v:textbox>
                      <w:txbxContent>
                        <w:p>
                          <w:r>
                            <w:rPr>
                              <w:rFonts w:hint="eastAsia"/>
                            </w:rPr>
                            <w:t>吊挂打磨</w:t>
                          </w:r>
                        </w:p>
                      </w:txbxContent>
                    </v:textbox>
                  </v:shape>
                  <v:shape id="_x0000_s1059" o:spid="_x0000_s1059" o:spt="32" type="#_x0000_t32" style="position:absolute;left:3993;top:3447;height:1;width:397;" o:connectortype="straight" filled="f" coordsize="21600,21600">
                    <v:path arrowok="t"/>
                    <v:fill on="f" focussize="0,0"/>
                    <v:stroke endarrow="block"/>
                    <v:imagedata o:title=""/>
                    <o:lock v:ext="edit"/>
                  </v:shape>
                  <v:shape id="_x0000_s1060" o:spid="_x0000_s1060" o:spt="32" type="#_x0000_t32" style="position:absolute;left:3978;top:4856;height:1;width:397;" o:connectortype="straight" filled="f" coordsize="21600,21600">
                    <v:path arrowok="t"/>
                    <v:fill on="f" focussize="0,0"/>
                    <v:stroke endarrow="block"/>
                    <v:imagedata o:title=""/>
                    <o:lock v:ext="edit"/>
                  </v:shape>
                  <v:shape id="_x0000_s1061" o:spid="_x0000_s1061" o:spt="32" type="#_x0000_t32" style="position:absolute;left:4972;top:5113;flip:x;height:397;width:1;" o:connectortype="straight" filled="f" coordsize="21600,21600">
                    <v:path arrowok="t"/>
                    <v:fill on="f" focussize="0,0"/>
                    <v:stroke dashstyle="dash" endarrow="block"/>
                    <v:imagedata o:title=""/>
                    <o:lock v:ext="edit"/>
                  </v:shape>
                  <v:shape id="_x0000_s1062" o:spid="_x0000_s1062" o:spt="202" type="#_x0000_t202" style="position:absolute;left:4609;top:5395;height:1052;width:1436;" stroked="f" coordsize="21600,21600">
                    <v:path/>
                    <v:fill opacity="0f" focussize="0,0"/>
                    <v:stroke on="f" joinstyle="miter"/>
                    <v:imagedata o:title=""/>
                    <o:lock v:ext="edit"/>
                    <v:textbox>
                      <w:txbxContent>
                        <w:p>
                          <w:r>
                            <w:rPr>
                              <w:rFonts w:hint="eastAsia"/>
                            </w:rPr>
                            <w:t>粉尘</w:t>
                          </w:r>
                        </w:p>
                        <w:p>
                          <w:r>
                            <w:rPr>
                              <w:rFonts w:hint="eastAsia"/>
                            </w:rPr>
                            <w:t>废砂轮</w:t>
                          </w:r>
                        </w:p>
                        <w:p>
                          <w:r>
                            <w:rPr>
                              <w:rFonts w:hint="eastAsia"/>
                            </w:rPr>
                            <w:t>噪声</w:t>
                          </w:r>
                        </w:p>
                      </w:txbxContent>
                    </v:textbox>
                  </v:shape>
                  <v:shape id="_x0000_s1063" o:spid="_x0000_s1063" o:spt="32" type="#_x0000_t32" style="position:absolute;left:5580;top:4855;height:1;width:680;" o:connectortype="straight" filled="f" coordsize="21600,21600">
                    <v:path arrowok="t"/>
                    <v:fill on="f" focussize="0,0"/>
                    <v:stroke endarrow="block"/>
                    <v:imagedata o:title=""/>
                    <o:lock v:ext="edit"/>
                  </v:shape>
                  <v:shape id="_x0000_s1064" o:spid="_x0000_s1064" o:spt="32" type="#_x0000_t32" style="position:absolute;left:6258;top:3452;height:1417;width:1;" o:connectortype="straight" filled="f" coordsize="21600,21600">
                    <v:path arrowok="t"/>
                    <v:fill on="f" focussize="0,0"/>
                    <v:stroke/>
                    <v:imagedata o:title=""/>
                    <o:lock v:ext="edit"/>
                  </v:shape>
                  <v:shape id="_x0000_s1065" o:spid="_x0000_s1065" o:spt="202" type="#_x0000_t202" style="position:absolute;left:2610;top:3194;height:511;width:1368;" coordsize="21600,21600">
                    <v:path/>
                    <v:fill focussize="0,0"/>
                    <v:stroke joinstyle="miter"/>
                    <v:imagedata o:title=""/>
                    <o:lock v:ext="edit"/>
                    <v:textbox>
                      <w:txbxContent>
                        <w:p>
                          <w:r>
                            <w:rPr>
                              <w:rFonts w:hint="eastAsia"/>
                            </w:rPr>
                            <w:t>钛金属板材</w:t>
                          </w:r>
                        </w:p>
                      </w:txbxContent>
                    </v:textbox>
                  </v:shape>
                  <v:shape id="_x0000_s1066" o:spid="_x0000_s1066" o:spt="202" type="#_x0000_t202" style="position:absolute;left:2535;top:4602;height:511;width:1443;" coordsize="21600,21600">
                    <v:path/>
                    <v:fill focussize="0,0"/>
                    <v:stroke joinstyle="miter"/>
                    <v:imagedata o:title=""/>
                    <o:lock v:ext="edit"/>
                    <v:textbox>
                      <w:txbxContent>
                        <w:p>
                          <w:r>
                            <w:rPr>
                              <w:rFonts w:hint="eastAsia"/>
                            </w:rPr>
                            <w:t>钛金属铸锭</w:t>
                          </w:r>
                        </w:p>
                      </w:txbxContent>
                    </v:textbox>
                  </v:shape>
                  <v:shape id="_x0000_s1104" o:spid="_x0000_s1104" o:spt="202" type="#_x0000_t202" style="position:absolute;left:4620;top:1904;height:964;width:1104;" stroked="f" coordsize="21600,21600">
                    <v:path/>
                    <v:fill focussize="0,0"/>
                    <v:stroke on="f" weight="1pt" color="#000000 [3213]" joinstyle="miter"/>
                    <v:imagedata o:title=""/>
                    <o:lock v:ext="edit"/>
                    <v:textbox>
                      <w:txbxContent>
                        <w:p>
                          <w:r>
                            <w:rPr>
                              <w:rFonts w:hint="eastAsia"/>
                            </w:rPr>
                            <w:t>粉尘</w:t>
                          </w:r>
                        </w:p>
                        <w:p>
                          <w:r>
                            <w:rPr>
                              <w:rFonts w:hint="eastAsia" w:asciiTheme="minorEastAsia" w:hAnsiTheme="minorEastAsia" w:eastAsiaTheme="minorEastAsia"/>
                              <w:szCs w:val="21"/>
                            </w:rPr>
                            <w:t>收集尘</w:t>
                          </w:r>
                        </w:p>
                        <w:p>
                          <w:r>
                            <w:rPr>
                              <w:rFonts w:hint="eastAsia"/>
                            </w:rPr>
                            <w:t>噪声</w:t>
                          </w:r>
                        </w:p>
                      </w:txbxContent>
                    </v:textbox>
                  </v:shape>
                  <v:shape id="_x0000_s1105" o:spid="_x0000_s1105" o:spt="202" type="#_x0000_t202" style="position:absolute;left:4476;top:5495;height:1309;width:1104;" stroked="f" coordsize="21600,21600">
                    <v:path/>
                    <v:fill focussize="0,0"/>
                    <v:stroke on="f" weight="1pt" color="#000000 [3213]" joinstyle="miter"/>
                    <v:imagedata o:title=""/>
                    <o:lock v:ext="edit"/>
                    <v:textbox>
                      <w:txbxContent>
                        <w:p>
                          <w:r>
                            <w:rPr>
                              <w:rFonts w:hint="eastAsia"/>
                            </w:rPr>
                            <w:t>粉尘</w:t>
                          </w:r>
                        </w:p>
                        <w:p>
                          <w:r>
                            <w:rPr>
                              <w:rFonts w:hint="eastAsia" w:asciiTheme="minorEastAsia" w:hAnsiTheme="minorEastAsia" w:eastAsiaTheme="minorEastAsia"/>
                              <w:szCs w:val="21"/>
                            </w:rPr>
                            <w:t>收集尘</w:t>
                          </w:r>
                        </w:p>
                        <w:p>
                          <w:r>
                            <w:rPr>
                              <w:rFonts w:hint="eastAsia"/>
                            </w:rPr>
                            <w:t>废砂轮</w:t>
                          </w:r>
                        </w:p>
                        <w:p>
                          <w:r>
                            <w:rPr>
                              <w:rFonts w:hint="eastAsia"/>
                            </w:rPr>
                            <w:t>噪声</w:t>
                          </w:r>
                        </w:p>
                      </w:txbxContent>
                    </v:textbox>
                  </v:shape>
                  <w10:wrap type="none"/>
                  <w10:anchorlock/>
                </v:group>
              </w:pict>
            </w:r>
          </w:p>
          <w:p>
            <w:pPr>
              <w:pStyle w:val="12"/>
              <w:spacing w:line="360" w:lineRule="auto"/>
              <w:ind w:firstLine="482" w:firstLineChars="200"/>
              <w:rPr>
                <w:b/>
                <w:bCs/>
              </w:rPr>
            </w:pPr>
            <w:r>
              <w:rPr>
                <w:rFonts w:hint="eastAsia"/>
                <w:b/>
                <w:bCs/>
              </w:rPr>
              <w:t xml:space="preserve">图4           </w:t>
            </w:r>
            <w:r>
              <w:rPr>
                <w:b/>
                <w:bCs/>
              </w:rPr>
              <w:t>项目工艺流程及产污环节分析图</w:t>
            </w:r>
          </w:p>
          <w:p>
            <w:pPr>
              <w:tabs>
                <w:tab w:val="left" w:pos="5520"/>
                <w:tab w:val="left" w:pos="6060"/>
              </w:tabs>
              <w:spacing w:line="360" w:lineRule="auto"/>
              <w:ind w:firstLine="480" w:firstLineChars="200"/>
              <w:rPr>
                <w:rFonts w:ascii="宋体" w:hAnsi="宋体" w:cs="宋体"/>
                <w:sz w:val="24"/>
                <w:szCs w:val="24"/>
              </w:rPr>
            </w:pPr>
          </w:p>
          <w:p>
            <w:pPr>
              <w:tabs>
                <w:tab w:val="left" w:pos="5520"/>
                <w:tab w:val="left" w:pos="6060"/>
              </w:tabs>
              <w:spacing w:line="360" w:lineRule="auto"/>
              <w:ind w:firstLine="480" w:firstLineChars="200"/>
              <w:rPr>
                <w:rFonts w:ascii="宋体" w:hAnsi="宋体" w:cs="宋体"/>
                <w:sz w:val="24"/>
                <w:szCs w:val="24"/>
              </w:rPr>
            </w:pPr>
          </w:p>
          <w:p>
            <w:pPr>
              <w:tabs>
                <w:tab w:val="left" w:pos="5520"/>
                <w:tab w:val="left" w:pos="6060"/>
              </w:tabs>
              <w:spacing w:line="360" w:lineRule="auto"/>
              <w:ind w:firstLine="480" w:firstLineChars="200"/>
              <w:rPr>
                <w:rFonts w:ascii="宋体" w:hAnsi="宋体" w:cs="宋体"/>
                <w:sz w:val="24"/>
                <w:szCs w:val="24"/>
              </w:rPr>
            </w:pPr>
            <w:r>
              <w:rPr>
                <w:rFonts w:hint="eastAsia" w:ascii="宋体" w:hAnsi="宋体" w:cs="宋体"/>
                <w:sz w:val="24"/>
                <w:szCs w:val="24"/>
              </w:rPr>
              <w:t>生产工艺简述：</w:t>
            </w:r>
          </w:p>
          <w:p>
            <w:pPr>
              <w:pStyle w:val="18"/>
              <w:spacing w:line="360" w:lineRule="auto"/>
              <w:ind w:firstLine="480"/>
              <w:rPr>
                <w:rFonts w:ascii="宋体" w:hAnsi="宋体" w:cs="宋体"/>
                <w:szCs w:val="24"/>
              </w:rPr>
            </w:pPr>
            <w:r>
              <w:rPr>
                <w:rFonts w:hint="eastAsia" w:ascii="宋体" w:hAnsi="宋体" w:cs="宋体"/>
                <w:szCs w:val="24"/>
              </w:rPr>
              <w:t>本项目主要是对西部超导材料科技股份有限公司提供的钛金属锻件和板材进行打磨，将西部超导材料科技股份有限公司提供的钛金属锻件，用砂轮进行表面打磨，打磨掉表面的细微裂隙和不平整面，打磨粉尘用布袋除尘进行收集处理。将超导材料科技股份有限公司提供的钛金属板材用自动打磨机进行打磨，打磨粉尘采用布袋除尘处理。除尘器工作一阶段后滤袋外表粉尘增厚，清灰工作在除尘器正常过滤工作时开始清灰，有控制仪给脉冲电磁阀指令，电磁阀打开，压缩空气通过喷出管由喷吹嘴喷向滤袋内部，由于滤袋内部受压，滤袋速膨，喷吹只是几秒钟，由于滤袋受到正负压作用，滤袋得到抖动，把灰击落得到清灰。</w:t>
            </w:r>
          </w:p>
          <w:p>
            <w:pPr>
              <w:spacing w:line="360" w:lineRule="auto"/>
              <w:ind w:firstLine="480" w:firstLineChars="200"/>
              <w:rPr>
                <w:rFonts w:ascii="宋体" w:hAnsi="宋体" w:cs="宋体"/>
                <w:sz w:val="24"/>
                <w:szCs w:val="24"/>
              </w:rPr>
            </w:pPr>
            <w:r>
              <w:rPr>
                <w:rFonts w:hint="eastAsia" w:ascii="宋体" w:hAnsi="宋体" w:cs="宋体"/>
                <w:sz w:val="24"/>
                <w:szCs w:val="24"/>
              </w:rPr>
              <w:t>打磨完成后，进行检验，然后出厂。</w:t>
            </w:r>
          </w:p>
          <w:p>
            <w:pPr>
              <w:pStyle w:val="8"/>
              <w:ind w:firstLine="320"/>
            </w:pPr>
          </w:p>
          <w:p>
            <w:pPr>
              <w:pStyle w:val="8"/>
              <w:ind w:firstLine="320"/>
            </w:pPr>
          </w:p>
          <w:p>
            <w:pPr>
              <w:pStyle w:val="8"/>
              <w:ind w:firstLine="320"/>
            </w:pPr>
          </w:p>
          <w:p>
            <w:pPr>
              <w:pStyle w:val="8"/>
              <w:ind w:firstLine="320"/>
            </w:pPr>
          </w:p>
          <w:p>
            <w:pPr>
              <w:pStyle w:val="8"/>
              <w:ind w:firstLine="320"/>
            </w:pPr>
          </w:p>
          <w:p>
            <w:pPr>
              <w:pStyle w:val="8"/>
              <w:ind w:firstLine="320"/>
            </w:pPr>
          </w:p>
          <w:p>
            <w:pPr>
              <w:pStyle w:val="8"/>
              <w:ind w:firstLine="320"/>
            </w:pPr>
          </w:p>
          <w:p>
            <w:pPr>
              <w:pStyle w:val="8"/>
              <w:ind w:firstLine="320"/>
            </w:pPr>
          </w:p>
          <w:p>
            <w:pPr>
              <w:pStyle w:val="8"/>
              <w:ind w:firstLine="320"/>
            </w:pPr>
          </w:p>
          <w:p>
            <w:pPr>
              <w:pStyle w:val="8"/>
              <w:ind w:firstLine="320"/>
            </w:pPr>
          </w:p>
          <w:p>
            <w:pPr>
              <w:pStyle w:val="8"/>
              <w:ind w:firstLine="0" w:firstLineChars="0"/>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720" w:hRule="atLeast"/>
        </w:trPr>
        <w:tc>
          <w:tcPr>
            <w:tcW w:w="8627" w:type="dxa"/>
            <w:tcBorders>
              <w:top w:val="single" w:color="auto" w:sz="12" w:space="0"/>
              <w:left w:val="single" w:color="auto" w:sz="12" w:space="0"/>
              <w:bottom w:val="single" w:color="auto" w:sz="12" w:space="0"/>
              <w:right w:val="single" w:color="auto" w:sz="12" w:space="0"/>
            </w:tcBorders>
          </w:tcPr>
          <w:p>
            <w:pPr>
              <w:spacing w:line="360" w:lineRule="auto"/>
              <w:rPr>
                <w:b/>
                <w:bCs/>
                <w:sz w:val="28"/>
              </w:rPr>
            </w:pPr>
            <w:r>
              <w:rPr>
                <w:rFonts w:hint="eastAsia"/>
                <w:b/>
                <w:bCs/>
                <w:sz w:val="28"/>
              </w:rPr>
              <w:t>主要污染工序：</w:t>
            </w:r>
          </w:p>
          <w:p>
            <w:pPr>
              <w:spacing w:line="360" w:lineRule="auto"/>
              <w:ind w:firstLine="482" w:firstLineChars="200"/>
              <w:rPr>
                <w:b/>
                <w:kern w:val="0"/>
                <w:sz w:val="24"/>
              </w:rPr>
            </w:pPr>
            <w:r>
              <w:rPr>
                <w:rFonts w:hint="eastAsia"/>
                <w:b/>
                <w:kern w:val="0"/>
                <w:sz w:val="24"/>
              </w:rPr>
              <w:t>一、</w:t>
            </w:r>
            <w:r>
              <w:rPr>
                <w:b/>
                <w:kern w:val="0"/>
                <w:sz w:val="24"/>
              </w:rPr>
              <w:t>施工期污染工序</w:t>
            </w:r>
          </w:p>
          <w:p>
            <w:pPr>
              <w:pStyle w:val="12"/>
              <w:spacing w:line="360" w:lineRule="auto"/>
              <w:ind w:firstLine="480" w:firstLineChars="200"/>
              <w:rPr>
                <w:rFonts w:ascii="宋体" w:hAnsi="宋体" w:cs="宋体"/>
                <w:szCs w:val="24"/>
              </w:rPr>
            </w:pPr>
            <w:r>
              <w:rPr>
                <w:rFonts w:hint="eastAsia" w:ascii="宋体" w:hAnsi="宋体" w:cs="宋体"/>
                <w:szCs w:val="24"/>
              </w:rPr>
              <w:t>项目建设内容主要为对租赁厂房进行设备安装调试,项目施工期无土方施工。施工期会产生设备运输车辆汽车尾气、设备废包装物、设备安装调试噪声及施工人员产生的施工生活废水。</w:t>
            </w:r>
          </w:p>
          <w:p>
            <w:pPr>
              <w:pStyle w:val="18"/>
              <w:spacing w:line="360" w:lineRule="auto"/>
              <w:ind w:firstLine="480"/>
              <w:rPr>
                <w:rFonts w:ascii="宋体" w:hAnsi="宋体"/>
                <w:szCs w:val="24"/>
              </w:rPr>
            </w:pPr>
            <w:r>
              <w:rPr>
                <w:rFonts w:ascii="宋体" w:hAnsi="宋体"/>
                <w:szCs w:val="24"/>
              </w:rPr>
              <w:t>（1）施工废气</w:t>
            </w:r>
          </w:p>
          <w:p>
            <w:pPr>
              <w:pStyle w:val="18"/>
              <w:spacing w:line="360" w:lineRule="auto"/>
              <w:ind w:firstLine="480"/>
              <w:rPr>
                <w:rFonts w:ascii="宋体" w:hAnsi="宋体"/>
                <w:szCs w:val="24"/>
              </w:rPr>
            </w:pPr>
            <w:r>
              <w:rPr>
                <w:rFonts w:hint="eastAsia"/>
              </w:rPr>
              <w:t>根据项目工艺流程分析，施工期废气主要为材料运输车辆尾气主要污染物为CO、NO</w:t>
            </w:r>
            <w:r>
              <w:rPr>
                <w:rFonts w:hint="eastAsia"/>
                <w:vertAlign w:val="subscript"/>
              </w:rPr>
              <w:t>2</w:t>
            </w:r>
            <w:r>
              <w:rPr>
                <w:rFonts w:hint="eastAsia"/>
              </w:rPr>
              <w:t>及HC等；</w:t>
            </w:r>
            <w:r>
              <w:t>装饰工程施工时产生的油漆喷涂废气</w:t>
            </w:r>
            <w:r>
              <w:rPr>
                <w:rFonts w:hint="eastAsia"/>
              </w:rPr>
              <w:t>。</w:t>
            </w:r>
          </w:p>
          <w:p>
            <w:pPr>
              <w:pStyle w:val="18"/>
              <w:spacing w:line="360" w:lineRule="auto"/>
              <w:ind w:firstLine="480"/>
              <w:rPr>
                <w:rFonts w:ascii="宋体" w:hAnsi="宋体"/>
                <w:szCs w:val="24"/>
              </w:rPr>
            </w:pPr>
            <w:r>
              <w:rPr>
                <w:rFonts w:ascii="宋体" w:hAnsi="宋体"/>
                <w:szCs w:val="24"/>
              </w:rPr>
              <w:t>（2）施工废水</w:t>
            </w:r>
          </w:p>
          <w:p>
            <w:pPr>
              <w:spacing w:line="360" w:lineRule="auto"/>
              <w:ind w:firstLine="480" w:firstLineChars="200"/>
              <w:rPr>
                <w:sz w:val="24"/>
              </w:rPr>
            </w:pPr>
            <w:r>
              <w:rPr>
                <w:rFonts w:hint="eastAsia"/>
                <w:sz w:val="24"/>
              </w:rPr>
              <w:t>根据项目施工期工艺流程分析，本项目租赁厂房为已建成厂房，因此项目施工期无施工废水。</w:t>
            </w:r>
          </w:p>
          <w:p>
            <w:pPr>
              <w:pStyle w:val="53"/>
              <w:ind w:firstLine="480"/>
            </w:pPr>
            <w:r>
              <w:rPr>
                <w:rFonts w:hint="eastAsia"/>
              </w:rPr>
              <w:t>施工现场依托已有化粪池，施工人员均为周围村民，施工现场不设置施工营地，预计本项目施工高峰期进场人员约为10人，施工人员用水量按35L/d计，施工期30天，整个施工期最大用水量为10.5m</w:t>
            </w:r>
            <w:r>
              <w:rPr>
                <w:rFonts w:hint="eastAsia"/>
                <w:vertAlign w:val="superscript"/>
              </w:rPr>
              <w:t>3</w:t>
            </w:r>
            <w:r>
              <w:rPr>
                <w:rFonts w:hint="eastAsia"/>
              </w:rPr>
              <w:t>，主要污染物为SS。</w:t>
            </w:r>
          </w:p>
          <w:p>
            <w:pPr>
              <w:pStyle w:val="18"/>
              <w:spacing w:line="360" w:lineRule="auto"/>
              <w:ind w:firstLine="480"/>
              <w:rPr>
                <w:rFonts w:ascii="宋体" w:hAnsi="宋体"/>
                <w:szCs w:val="24"/>
              </w:rPr>
            </w:pPr>
            <w:r>
              <w:rPr>
                <w:rFonts w:ascii="宋体" w:hAnsi="宋体"/>
                <w:szCs w:val="24"/>
              </w:rPr>
              <w:t>（3）施工噪声</w:t>
            </w:r>
          </w:p>
          <w:p>
            <w:pPr>
              <w:spacing w:line="360" w:lineRule="auto"/>
              <w:ind w:firstLine="480" w:firstLineChars="200"/>
              <w:rPr>
                <w:rFonts w:ascii="宋体" w:hAnsi="宋体"/>
                <w:kern w:val="0"/>
                <w:sz w:val="24"/>
                <w:szCs w:val="24"/>
              </w:rPr>
            </w:pPr>
            <w:r>
              <w:rPr>
                <w:rFonts w:hint="eastAsia" w:ascii="宋体" w:hAnsi="宋体"/>
                <w:kern w:val="0"/>
                <w:sz w:val="24"/>
                <w:szCs w:val="24"/>
              </w:rPr>
              <w:t>本项目施工段仅为设备安装调试工段，施工作业噪声主要为设备运输车辆噪声，设备安装过程中使用机械、敲打、安装等产生的噪声，多为瞬时噪声；</w:t>
            </w:r>
            <w:r>
              <w:rPr>
                <w:rFonts w:ascii="宋体" w:hAnsi="宋体"/>
                <w:kern w:val="0"/>
                <w:sz w:val="24"/>
                <w:szCs w:val="24"/>
              </w:rPr>
              <w:t>根据本工程的特点，施工期间的</w:t>
            </w:r>
            <w:r>
              <w:rPr>
                <w:rFonts w:hint="eastAsia" w:ascii="宋体" w:hAnsi="宋体"/>
                <w:kern w:val="0"/>
                <w:sz w:val="24"/>
                <w:szCs w:val="24"/>
              </w:rPr>
              <w:t>主要施工机械设备的噪声声级见表8。</w:t>
            </w:r>
          </w:p>
          <w:p>
            <w:pPr>
              <w:spacing w:line="360" w:lineRule="auto"/>
              <w:ind w:firstLine="482" w:firstLineChars="200"/>
              <w:rPr>
                <w:rFonts w:asciiTheme="minorEastAsia" w:hAnsiTheme="minorEastAsia" w:eastAsiaTheme="minorEastAsia" w:cstheme="minorEastAsia"/>
                <w:b/>
                <w:bCs/>
                <w:kern w:val="28"/>
                <w:sz w:val="24"/>
                <w:szCs w:val="24"/>
              </w:rPr>
            </w:pPr>
            <w:r>
              <w:rPr>
                <w:rFonts w:hint="eastAsia" w:asciiTheme="minorEastAsia" w:hAnsiTheme="minorEastAsia" w:eastAsiaTheme="minorEastAsia" w:cstheme="minorEastAsia"/>
                <w:b/>
                <w:bCs/>
                <w:kern w:val="28"/>
                <w:sz w:val="24"/>
                <w:szCs w:val="24"/>
              </w:rPr>
              <w:t>表8           主要施工机械设备的噪声声级</w:t>
            </w:r>
          </w:p>
          <w:tbl>
            <w:tblPr>
              <w:tblStyle w:val="41"/>
              <w:tblW w:w="8391"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78"/>
              <w:gridCol w:w="1897"/>
              <w:gridCol w:w="2399"/>
              <w:gridCol w:w="2000"/>
              <w:gridCol w:w="121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878" w:type="dxa"/>
                  <w:tcBorders>
                    <w:tl2br w:val="nil"/>
                    <w:tr2bl w:val="nil"/>
                  </w:tcBorders>
                  <w:vAlign w:val="center"/>
                </w:tcPr>
                <w:p>
                  <w:pPr>
                    <w:jc w:val="center"/>
                    <w:rPr>
                      <w:rFonts w:hAnsi="宋体"/>
                      <w:szCs w:val="21"/>
                    </w:rPr>
                  </w:pPr>
                  <w:r>
                    <w:rPr>
                      <w:rFonts w:hint="eastAsia" w:hAnsi="宋体"/>
                      <w:szCs w:val="21"/>
                    </w:rPr>
                    <w:t>序号</w:t>
                  </w:r>
                </w:p>
              </w:tc>
              <w:tc>
                <w:tcPr>
                  <w:tcW w:w="1897" w:type="dxa"/>
                  <w:tcBorders>
                    <w:tl2br w:val="nil"/>
                    <w:tr2bl w:val="nil"/>
                  </w:tcBorders>
                  <w:vAlign w:val="center"/>
                </w:tcPr>
                <w:p>
                  <w:pPr>
                    <w:jc w:val="center"/>
                    <w:rPr>
                      <w:rFonts w:hAnsi="宋体"/>
                      <w:szCs w:val="21"/>
                    </w:rPr>
                  </w:pPr>
                  <w:r>
                    <w:rPr>
                      <w:rFonts w:hint="eastAsia" w:hAnsi="宋体"/>
                      <w:szCs w:val="21"/>
                    </w:rPr>
                    <w:t>施工机械</w:t>
                  </w:r>
                </w:p>
              </w:tc>
              <w:tc>
                <w:tcPr>
                  <w:tcW w:w="2399" w:type="dxa"/>
                  <w:tcBorders>
                    <w:tl2br w:val="nil"/>
                    <w:tr2bl w:val="nil"/>
                  </w:tcBorders>
                  <w:vAlign w:val="center"/>
                </w:tcPr>
                <w:p>
                  <w:pPr>
                    <w:jc w:val="center"/>
                    <w:rPr>
                      <w:rFonts w:hAnsi="宋体"/>
                      <w:szCs w:val="21"/>
                    </w:rPr>
                  </w:pPr>
                  <w:r>
                    <w:rPr>
                      <w:rFonts w:hint="eastAsia" w:hAnsi="宋体"/>
                      <w:szCs w:val="21"/>
                    </w:rPr>
                    <w:t>声源特性</w:t>
                  </w:r>
                </w:p>
              </w:tc>
              <w:tc>
                <w:tcPr>
                  <w:tcW w:w="2000" w:type="dxa"/>
                  <w:tcBorders>
                    <w:tl2br w:val="nil"/>
                    <w:tr2bl w:val="nil"/>
                  </w:tcBorders>
                  <w:vAlign w:val="center"/>
                </w:tcPr>
                <w:p>
                  <w:pPr>
                    <w:jc w:val="center"/>
                    <w:rPr>
                      <w:rFonts w:hAnsi="宋体"/>
                      <w:szCs w:val="21"/>
                    </w:rPr>
                  </w:pPr>
                  <w:r>
                    <w:rPr>
                      <w:rFonts w:hint="eastAsia" w:hAnsi="宋体"/>
                      <w:szCs w:val="21"/>
                    </w:rPr>
                    <w:t>测量声级[dB(A)]</w:t>
                  </w:r>
                </w:p>
              </w:tc>
              <w:tc>
                <w:tcPr>
                  <w:tcW w:w="1217" w:type="dxa"/>
                  <w:tcBorders>
                    <w:tl2br w:val="nil"/>
                    <w:tr2bl w:val="nil"/>
                  </w:tcBorders>
                  <w:vAlign w:val="center"/>
                </w:tcPr>
                <w:p>
                  <w:pPr>
                    <w:jc w:val="center"/>
                    <w:rPr>
                      <w:rFonts w:hAnsi="宋体"/>
                      <w:szCs w:val="21"/>
                    </w:rPr>
                  </w:pPr>
                  <w:r>
                    <w:rPr>
                      <w:rFonts w:hint="eastAsia" w:hAnsi="宋体"/>
                      <w:szCs w:val="21"/>
                    </w:rPr>
                    <w:t>测量距离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878" w:type="dxa"/>
                  <w:tcBorders>
                    <w:tl2br w:val="nil"/>
                    <w:tr2bl w:val="nil"/>
                  </w:tcBorders>
                  <w:vAlign w:val="center"/>
                </w:tcPr>
                <w:p>
                  <w:pPr>
                    <w:jc w:val="center"/>
                    <w:rPr>
                      <w:rFonts w:hAnsi="宋体"/>
                      <w:szCs w:val="21"/>
                    </w:rPr>
                  </w:pPr>
                  <w:r>
                    <w:rPr>
                      <w:rFonts w:hint="eastAsia" w:hAnsi="宋体"/>
                      <w:szCs w:val="21"/>
                    </w:rPr>
                    <w:t>1</w:t>
                  </w:r>
                </w:p>
              </w:tc>
              <w:tc>
                <w:tcPr>
                  <w:tcW w:w="1897" w:type="dxa"/>
                  <w:tcBorders>
                    <w:tl2br w:val="nil"/>
                    <w:tr2bl w:val="nil"/>
                  </w:tcBorders>
                  <w:vAlign w:val="center"/>
                </w:tcPr>
                <w:p>
                  <w:pPr>
                    <w:jc w:val="center"/>
                    <w:rPr>
                      <w:rFonts w:hAnsi="宋体"/>
                      <w:szCs w:val="21"/>
                    </w:rPr>
                  </w:pPr>
                  <w:r>
                    <w:rPr>
                      <w:rFonts w:hint="eastAsia" w:hAnsi="宋体"/>
                      <w:szCs w:val="21"/>
                    </w:rPr>
                    <w:t>运输车辆</w:t>
                  </w:r>
                </w:p>
              </w:tc>
              <w:tc>
                <w:tcPr>
                  <w:tcW w:w="2399" w:type="dxa"/>
                  <w:tcBorders>
                    <w:tl2br w:val="nil"/>
                    <w:tr2bl w:val="nil"/>
                  </w:tcBorders>
                  <w:vAlign w:val="center"/>
                </w:tcPr>
                <w:p>
                  <w:pPr>
                    <w:jc w:val="center"/>
                    <w:rPr>
                      <w:rFonts w:hAnsi="宋体"/>
                      <w:szCs w:val="21"/>
                    </w:rPr>
                  </w:pPr>
                  <w:r>
                    <w:rPr>
                      <w:rFonts w:hint="eastAsia" w:hAnsi="宋体"/>
                      <w:szCs w:val="21"/>
                    </w:rPr>
                    <w:t>流动不稳态声源</w:t>
                  </w:r>
                </w:p>
              </w:tc>
              <w:tc>
                <w:tcPr>
                  <w:tcW w:w="2000" w:type="dxa"/>
                  <w:tcBorders>
                    <w:tl2br w:val="nil"/>
                    <w:tr2bl w:val="nil"/>
                  </w:tcBorders>
                  <w:vAlign w:val="center"/>
                </w:tcPr>
                <w:p>
                  <w:pPr>
                    <w:jc w:val="center"/>
                    <w:rPr>
                      <w:rFonts w:hAnsi="宋体"/>
                      <w:szCs w:val="21"/>
                    </w:rPr>
                  </w:pPr>
                  <w:r>
                    <w:rPr>
                      <w:rFonts w:hint="eastAsia" w:hAnsi="宋体"/>
                      <w:szCs w:val="21"/>
                    </w:rPr>
                    <w:t>80</w:t>
                  </w:r>
                </w:p>
              </w:tc>
              <w:tc>
                <w:tcPr>
                  <w:tcW w:w="1217" w:type="dxa"/>
                  <w:tcBorders>
                    <w:tl2br w:val="nil"/>
                    <w:tr2bl w:val="nil"/>
                  </w:tcBorders>
                  <w:vAlign w:val="center"/>
                </w:tcPr>
                <w:p>
                  <w:pPr>
                    <w:jc w:val="center"/>
                    <w:rPr>
                      <w:rFonts w:hAnsi="宋体"/>
                      <w:szCs w:val="21"/>
                    </w:rPr>
                  </w:pPr>
                  <w:r>
                    <w:rPr>
                      <w:rFonts w:hint="eastAsia" w:hAnsi="宋体"/>
                      <w:szCs w:val="21"/>
                    </w:rPr>
                    <w:t>5m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878" w:type="dxa"/>
                  <w:tcBorders>
                    <w:tl2br w:val="nil"/>
                    <w:tr2bl w:val="nil"/>
                  </w:tcBorders>
                  <w:vAlign w:val="center"/>
                </w:tcPr>
                <w:p>
                  <w:pPr>
                    <w:jc w:val="center"/>
                    <w:rPr>
                      <w:rFonts w:hAnsi="宋体"/>
                      <w:szCs w:val="21"/>
                    </w:rPr>
                  </w:pPr>
                  <w:r>
                    <w:rPr>
                      <w:rFonts w:hint="eastAsia" w:hAnsi="宋体"/>
                      <w:szCs w:val="21"/>
                    </w:rPr>
                    <w:t>2</w:t>
                  </w:r>
                </w:p>
              </w:tc>
              <w:tc>
                <w:tcPr>
                  <w:tcW w:w="1897" w:type="dxa"/>
                  <w:tcBorders>
                    <w:tl2br w:val="nil"/>
                    <w:tr2bl w:val="nil"/>
                  </w:tcBorders>
                  <w:vAlign w:val="center"/>
                </w:tcPr>
                <w:p>
                  <w:pPr>
                    <w:jc w:val="center"/>
                    <w:rPr>
                      <w:rFonts w:hAnsi="宋体"/>
                      <w:szCs w:val="21"/>
                    </w:rPr>
                  </w:pPr>
                  <w:r>
                    <w:rPr>
                      <w:rFonts w:hint="eastAsia" w:hAnsi="宋体"/>
                      <w:szCs w:val="21"/>
                    </w:rPr>
                    <w:t>焊机</w:t>
                  </w:r>
                </w:p>
              </w:tc>
              <w:tc>
                <w:tcPr>
                  <w:tcW w:w="2399" w:type="dxa"/>
                  <w:tcBorders>
                    <w:tl2br w:val="nil"/>
                    <w:tr2bl w:val="nil"/>
                  </w:tcBorders>
                  <w:vAlign w:val="center"/>
                </w:tcPr>
                <w:p>
                  <w:pPr>
                    <w:jc w:val="center"/>
                    <w:rPr>
                      <w:rFonts w:hAnsi="宋体"/>
                      <w:szCs w:val="21"/>
                    </w:rPr>
                  </w:pPr>
                  <w:r>
                    <w:rPr>
                      <w:rFonts w:hint="eastAsia" w:hAnsi="宋体"/>
                      <w:szCs w:val="21"/>
                    </w:rPr>
                    <w:t>不稳态声源</w:t>
                  </w:r>
                </w:p>
              </w:tc>
              <w:tc>
                <w:tcPr>
                  <w:tcW w:w="2000" w:type="dxa"/>
                  <w:tcBorders>
                    <w:tl2br w:val="nil"/>
                    <w:tr2bl w:val="nil"/>
                  </w:tcBorders>
                  <w:vAlign w:val="center"/>
                </w:tcPr>
                <w:p>
                  <w:pPr>
                    <w:jc w:val="center"/>
                    <w:rPr>
                      <w:rFonts w:hAnsi="宋体"/>
                      <w:szCs w:val="21"/>
                    </w:rPr>
                  </w:pPr>
                  <w:r>
                    <w:rPr>
                      <w:rFonts w:hint="eastAsia" w:hAnsi="宋体"/>
                      <w:szCs w:val="21"/>
                    </w:rPr>
                    <w:t>65</w:t>
                  </w:r>
                </w:p>
              </w:tc>
              <w:tc>
                <w:tcPr>
                  <w:tcW w:w="1217" w:type="dxa"/>
                  <w:tcBorders>
                    <w:tl2br w:val="nil"/>
                    <w:tr2bl w:val="nil"/>
                  </w:tcBorders>
                  <w:vAlign w:val="center"/>
                </w:tcPr>
                <w:p>
                  <w:pPr>
                    <w:jc w:val="center"/>
                    <w:rPr>
                      <w:rFonts w:hAnsi="宋体"/>
                      <w:szCs w:val="21"/>
                    </w:rPr>
                  </w:pPr>
                  <w:r>
                    <w:rPr>
                      <w:rFonts w:hint="eastAsia" w:hAnsi="宋体"/>
                      <w:szCs w:val="21"/>
                    </w:rPr>
                    <w:t>5m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878" w:type="dxa"/>
                  <w:tcBorders>
                    <w:tl2br w:val="nil"/>
                    <w:tr2bl w:val="nil"/>
                  </w:tcBorders>
                  <w:vAlign w:val="center"/>
                </w:tcPr>
                <w:p>
                  <w:pPr>
                    <w:jc w:val="center"/>
                    <w:rPr>
                      <w:rFonts w:hAnsi="宋体"/>
                      <w:szCs w:val="21"/>
                    </w:rPr>
                  </w:pPr>
                  <w:r>
                    <w:rPr>
                      <w:rFonts w:hint="eastAsia" w:hAnsi="宋体"/>
                      <w:szCs w:val="21"/>
                    </w:rPr>
                    <w:t>3</w:t>
                  </w:r>
                </w:p>
              </w:tc>
              <w:tc>
                <w:tcPr>
                  <w:tcW w:w="1897" w:type="dxa"/>
                  <w:tcBorders>
                    <w:tl2br w:val="nil"/>
                    <w:tr2bl w:val="nil"/>
                  </w:tcBorders>
                  <w:vAlign w:val="center"/>
                </w:tcPr>
                <w:p>
                  <w:pPr>
                    <w:jc w:val="center"/>
                    <w:rPr>
                      <w:rFonts w:hAnsi="宋体"/>
                      <w:szCs w:val="21"/>
                    </w:rPr>
                  </w:pPr>
                  <w:r>
                    <w:rPr>
                      <w:rFonts w:hint="eastAsia" w:hAnsi="宋体"/>
                      <w:szCs w:val="21"/>
                    </w:rPr>
                    <w:t>吊车</w:t>
                  </w:r>
                </w:p>
              </w:tc>
              <w:tc>
                <w:tcPr>
                  <w:tcW w:w="2399" w:type="dxa"/>
                  <w:tcBorders>
                    <w:tl2br w:val="nil"/>
                    <w:tr2bl w:val="nil"/>
                  </w:tcBorders>
                  <w:vAlign w:val="center"/>
                </w:tcPr>
                <w:p>
                  <w:pPr>
                    <w:jc w:val="center"/>
                    <w:rPr>
                      <w:rFonts w:hAnsi="宋体"/>
                      <w:szCs w:val="21"/>
                    </w:rPr>
                  </w:pPr>
                  <w:r>
                    <w:rPr>
                      <w:rFonts w:hint="eastAsia" w:hAnsi="宋体"/>
                      <w:szCs w:val="21"/>
                    </w:rPr>
                    <w:t>不稳态声源</w:t>
                  </w:r>
                </w:p>
              </w:tc>
              <w:tc>
                <w:tcPr>
                  <w:tcW w:w="2000" w:type="dxa"/>
                  <w:tcBorders>
                    <w:tl2br w:val="nil"/>
                    <w:tr2bl w:val="nil"/>
                  </w:tcBorders>
                  <w:vAlign w:val="center"/>
                </w:tcPr>
                <w:p>
                  <w:pPr>
                    <w:jc w:val="center"/>
                    <w:rPr>
                      <w:rFonts w:hAnsi="宋体"/>
                      <w:szCs w:val="21"/>
                    </w:rPr>
                  </w:pPr>
                  <w:r>
                    <w:rPr>
                      <w:rFonts w:hint="eastAsia" w:hAnsi="宋体"/>
                      <w:szCs w:val="21"/>
                    </w:rPr>
                    <w:t>84</w:t>
                  </w:r>
                </w:p>
              </w:tc>
              <w:tc>
                <w:tcPr>
                  <w:tcW w:w="1217" w:type="dxa"/>
                  <w:tcBorders>
                    <w:tl2br w:val="nil"/>
                    <w:tr2bl w:val="nil"/>
                  </w:tcBorders>
                  <w:vAlign w:val="center"/>
                </w:tcPr>
                <w:p>
                  <w:pPr>
                    <w:jc w:val="center"/>
                    <w:rPr>
                      <w:rFonts w:hAnsi="宋体"/>
                      <w:szCs w:val="21"/>
                    </w:rPr>
                  </w:pPr>
                  <w:r>
                    <w:rPr>
                      <w:rFonts w:hint="eastAsia" w:hAnsi="宋体"/>
                      <w:szCs w:val="21"/>
                    </w:rPr>
                    <w:t>5m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878" w:type="dxa"/>
                  <w:tcBorders>
                    <w:tl2br w:val="nil"/>
                    <w:tr2bl w:val="nil"/>
                  </w:tcBorders>
                  <w:vAlign w:val="center"/>
                </w:tcPr>
                <w:p>
                  <w:pPr>
                    <w:jc w:val="center"/>
                    <w:rPr>
                      <w:rFonts w:hAnsi="宋体"/>
                      <w:szCs w:val="21"/>
                    </w:rPr>
                  </w:pPr>
                  <w:r>
                    <w:rPr>
                      <w:rFonts w:hint="eastAsia" w:hAnsi="宋体"/>
                      <w:szCs w:val="21"/>
                    </w:rPr>
                    <w:t>4</w:t>
                  </w:r>
                </w:p>
              </w:tc>
              <w:tc>
                <w:tcPr>
                  <w:tcW w:w="1897" w:type="dxa"/>
                  <w:tcBorders>
                    <w:tl2br w:val="nil"/>
                    <w:tr2bl w:val="nil"/>
                  </w:tcBorders>
                  <w:vAlign w:val="center"/>
                </w:tcPr>
                <w:p>
                  <w:pPr>
                    <w:jc w:val="center"/>
                    <w:rPr>
                      <w:rFonts w:hAnsi="宋体"/>
                      <w:szCs w:val="21"/>
                    </w:rPr>
                  </w:pPr>
                  <w:r>
                    <w:rPr>
                      <w:rFonts w:hint="eastAsia" w:hAnsi="宋体"/>
                      <w:szCs w:val="21"/>
                    </w:rPr>
                    <w:t>手枪钻</w:t>
                  </w:r>
                </w:p>
              </w:tc>
              <w:tc>
                <w:tcPr>
                  <w:tcW w:w="2399" w:type="dxa"/>
                  <w:tcBorders>
                    <w:tl2br w:val="nil"/>
                    <w:tr2bl w:val="nil"/>
                  </w:tcBorders>
                  <w:vAlign w:val="center"/>
                </w:tcPr>
                <w:p>
                  <w:pPr>
                    <w:jc w:val="center"/>
                    <w:rPr>
                      <w:rFonts w:hAnsi="宋体"/>
                      <w:szCs w:val="21"/>
                    </w:rPr>
                  </w:pPr>
                  <w:r>
                    <w:rPr>
                      <w:rFonts w:hint="eastAsia" w:hAnsi="宋体"/>
                      <w:szCs w:val="21"/>
                    </w:rPr>
                    <w:t>不稳态声源</w:t>
                  </w:r>
                </w:p>
              </w:tc>
              <w:tc>
                <w:tcPr>
                  <w:tcW w:w="2000" w:type="dxa"/>
                  <w:tcBorders>
                    <w:tl2br w:val="nil"/>
                    <w:tr2bl w:val="nil"/>
                  </w:tcBorders>
                  <w:vAlign w:val="center"/>
                </w:tcPr>
                <w:p>
                  <w:pPr>
                    <w:jc w:val="center"/>
                    <w:rPr>
                      <w:rFonts w:hAnsi="宋体"/>
                      <w:szCs w:val="21"/>
                    </w:rPr>
                  </w:pPr>
                  <w:r>
                    <w:rPr>
                      <w:rFonts w:hint="eastAsia" w:hAnsi="宋体"/>
                      <w:szCs w:val="21"/>
                    </w:rPr>
                    <w:t>75</w:t>
                  </w:r>
                </w:p>
              </w:tc>
              <w:tc>
                <w:tcPr>
                  <w:tcW w:w="1217" w:type="dxa"/>
                  <w:tcBorders>
                    <w:tl2br w:val="nil"/>
                    <w:tr2bl w:val="nil"/>
                  </w:tcBorders>
                  <w:vAlign w:val="center"/>
                </w:tcPr>
                <w:p>
                  <w:pPr>
                    <w:jc w:val="center"/>
                    <w:rPr>
                      <w:rFonts w:hAnsi="宋体"/>
                      <w:szCs w:val="21"/>
                    </w:rPr>
                  </w:pPr>
                  <w:r>
                    <w:rPr>
                      <w:rFonts w:hint="eastAsia" w:hAnsi="宋体"/>
                      <w:szCs w:val="21"/>
                    </w:rPr>
                    <w:t>5m</w:t>
                  </w:r>
                </w:p>
              </w:tc>
            </w:tr>
          </w:tbl>
          <w:p>
            <w:pPr>
              <w:pStyle w:val="18"/>
              <w:spacing w:line="360" w:lineRule="auto"/>
              <w:ind w:firstLine="480"/>
              <w:rPr>
                <w:rFonts w:ascii="宋体" w:hAnsi="宋体"/>
                <w:szCs w:val="24"/>
              </w:rPr>
            </w:pPr>
            <w:r>
              <w:rPr>
                <w:rFonts w:ascii="宋体" w:hAnsi="宋体"/>
                <w:szCs w:val="24"/>
              </w:rPr>
              <w:t>（4）固体废物</w:t>
            </w:r>
          </w:p>
          <w:p>
            <w:pPr>
              <w:spacing w:line="360" w:lineRule="auto"/>
              <w:ind w:firstLine="480" w:firstLineChars="200"/>
              <w:rPr>
                <w:sz w:val="24"/>
                <w:szCs w:val="24"/>
              </w:rPr>
            </w:pPr>
            <w:r>
              <w:rPr>
                <w:rFonts w:ascii="宋体" w:hAnsi="宋体"/>
                <w:sz w:val="24"/>
                <w:szCs w:val="24"/>
              </w:rPr>
              <w:t>本项目施工过程中产生的固体废物</w:t>
            </w:r>
            <w:r>
              <w:rPr>
                <w:rFonts w:hint="eastAsia" w:ascii="宋体" w:hAnsi="宋体"/>
                <w:sz w:val="24"/>
                <w:szCs w:val="24"/>
              </w:rPr>
              <w:t>主要是建筑垃圾以及职工生活垃圾。</w:t>
            </w:r>
            <w:r>
              <w:rPr>
                <w:rFonts w:hint="eastAsia"/>
                <w:sz w:val="24"/>
                <w:szCs w:val="24"/>
              </w:rPr>
              <w:t>施工期间建筑垃圾主要为设备安装过程中产生废包材及焊接焊头，产生量约0.2t；施工人员的生活垃圾按每人每天0.5kg计，施工高峰期进场人员约为10人，施工期30天，则职工产生的生活垃圾共约0.15t。</w:t>
            </w:r>
          </w:p>
          <w:p>
            <w:pPr>
              <w:autoSpaceDE w:val="0"/>
              <w:autoSpaceDN w:val="0"/>
              <w:spacing w:line="360" w:lineRule="auto"/>
              <w:ind w:firstLine="482" w:firstLineChars="200"/>
              <w:jc w:val="left"/>
              <w:rPr>
                <w:rFonts w:ascii="宋体" w:hAnsi="宋体"/>
                <w:b/>
                <w:kern w:val="0"/>
                <w:sz w:val="24"/>
                <w:szCs w:val="24"/>
              </w:rPr>
            </w:pPr>
            <w:r>
              <w:rPr>
                <w:rFonts w:hint="eastAsia" w:ascii="宋体" w:hAnsi="宋体"/>
                <w:b/>
                <w:kern w:val="0"/>
                <w:sz w:val="24"/>
                <w:szCs w:val="24"/>
              </w:rPr>
              <w:t>二、</w:t>
            </w:r>
            <w:r>
              <w:rPr>
                <w:rFonts w:ascii="宋体" w:hAnsi="宋体"/>
                <w:b/>
                <w:kern w:val="0"/>
                <w:sz w:val="24"/>
                <w:szCs w:val="24"/>
              </w:rPr>
              <w:t>运营期</w:t>
            </w:r>
            <w:r>
              <w:rPr>
                <w:rFonts w:hint="eastAsia" w:ascii="宋体" w:hAnsi="宋体"/>
                <w:b/>
                <w:kern w:val="0"/>
                <w:sz w:val="24"/>
                <w:szCs w:val="24"/>
              </w:rPr>
              <w:t>污染工序</w:t>
            </w:r>
          </w:p>
          <w:p>
            <w:pPr>
              <w:spacing w:line="360" w:lineRule="auto"/>
              <w:ind w:firstLine="480" w:firstLineChars="200"/>
              <w:rPr>
                <w:rFonts w:ascii="宋体" w:hAnsi="宋体" w:cs="宋体"/>
                <w:kern w:val="0"/>
                <w:sz w:val="24"/>
                <w:lang w:val="zh-CN"/>
              </w:rPr>
            </w:pPr>
            <w:r>
              <w:rPr>
                <w:rFonts w:hint="eastAsia" w:ascii="宋体" w:hAnsi="宋体" w:cs="宋体"/>
                <w:kern w:val="0"/>
                <w:sz w:val="24"/>
                <w:lang w:val="zh-CN"/>
              </w:rPr>
              <w:t>1、物料平衡</w:t>
            </w:r>
          </w:p>
          <w:p>
            <w:pPr>
              <w:spacing w:line="360" w:lineRule="auto"/>
              <w:ind w:firstLine="480" w:firstLineChars="200"/>
              <w:rPr>
                <w:rFonts w:ascii="宋体" w:hAnsi="宋体" w:cs="宋体"/>
                <w:kern w:val="0"/>
                <w:sz w:val="24"/>
                <w:lang w:val="zh-CN"/>
              </w:rPr>
            </w:pPr>
            <w:r>
              <w:rPr>
                <w:rFonts w:hint="eastAsia" w:ascii="宋体" w:hAnsi="宋体" w:cs="宋体"/>
                <w:kern w:val="0"/>
                <w:sz w:val="24"/>
                <w:lang w:val="zh-CN"/>
              </w:rPr>
              <w:t>根据原辅材料的消耗情况，本项目物料平衡见表9。</w:t>
            </w:r>
          </w:p>
          <w:p>
            <w:pPr>
              <w:spacing w:line="360" w:lineRule="auto"/>
              <w:ind w:firstLine="480" w:firstLineChars="200"/>
              <w:rPr>
                <w:rFonts w:ascii="黑体" w:hAnsi="黑体" w:eastAsia="黑体"/>
                <w:sz w:val="24"/>
              </w:rPr>
            </w:pPr>
            <w:r>
              <w:rPr>
                <w:rFonts w:hint="eastAsia" w:ascii="黑体" w:hAnsi="黑体" w:eastAsia="黑体"/>
                <w:sz w:val="24"/>
              </w:rPr>
              <w:t>表9                    物料平衡表</w:t>
            </w:r>
          </w:p>
          <w:tbl>
            <w:tblPr>
              <w:tblStyle w:val="41"/>
              <w:tblW w:w="8411" w:type="dxa"/>
              <w:jc w:val="center"/>
              <w:tblInd w:w="0" w:type="dxa"/>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2107"/>
              <w:gridCol w:w="2109"/>
              <w:gridCol w:w="2086"/>
              <w:gridCol w:w="2109"/>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80" w:hRule="atLeast"/>
                <w:tblHeader/>
                <w:jc w:val="center"/>
              </w:trPr>
              <w:tc>
                <w:tcPr>
                  <w:tcW w:w="4216" w:type="dxa"/>
                  <w:gridSpan w:val="2"/>
                  <w:vAlign w:val="center"/>
                </w:tcPr>
                <w:p>
                  <w:pPr>
                    <w:spacing w:line="300" w:lineRule="exact"/>
                    <w:jc w:val="center"/>
                    <w:rPr>
                      <w:kern w:val="0"/>
                      <w:szCs w:val="21"/>
                    </w:rPr>
                  </w:pPr>
                  <w:r>
                    <w:rPr>
                      <w:rFonts w:hint="eastAsia"/>
                      <w:kern w:val="0"/>
                      <w:szCs w:val="21"/>
                    </w:rPr>
                    <w:t>投入物料</w:t>
                  </w:r>
                </w:p>
              </w:tc>
              <w:tc>
                <w:tcPr>
                  <w:tcW w:w="4195" w:type="dxa"/>
                  <w:gridSpan w:val="2"/>
                  <w:vAlign w:val="center"/>
                </w:tcPr>
                <w:p>
                  <w:pPr>
                    <w:spacing w:line="300" w:lineRule="exact"/>
                    <w:jc w:val="center"/>
                    <w:rPr>
                      <w:kern w:val="0"/>
                      <w:szCs w:val="21"/>
                    </w:rPr>
                  </w:pPr>
                  <w:r>
                    <w:rPr>
                      <w:rFonts w:hint="eastAsia"/>
                      <w:kern w:val="0"/>
                      <w:szCs w:val="21"/>
                    </w:rPr>
                    <w:t>产出物料</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65" w:hRule="atLeast"/>
                <w:jc w:val="center"/>
              </w:trPr>
              <w:tc>
                <w:tcPr>
                  <w:tcW w:w="2107" w:type="dxa"/>
                  <w:vAlign w:val="center"/>
                </w:tcPr>
                <w:p>
                  <w:pPr>
                    <w:spacing w:line="300" w:lineRule="exact"/>
                    <w:jc w:val="center"/>
                    <w:outlineLvl w:val="0"/>
                    <w:rPr>
                      <w:szCs w:val="21"/>
                    </w:rPr>
                  </w:pPr>
                  <w:r>
                    <w:rPr>
                      <w:rFonts w:hint="eastAsia"/>
                      <w:szCs w:val="21"/>
                    </w:rPr>
                    <w:t>锭棒材</w:t>
                  </w:r>
                </w:p>
              </w:tc>
              <w:tc>
                <w:tcPr>
                  <w:tcW w:w="2109" w:type="dxa"/>
                  <w:vAlign w:val="center"/>
                </w:tcPr>
                <w:p>
                  <w:pPr>
                    <w:spacing w:line="300" w:lineRule="exact"/>
                    <w:jc w:val="center"/>
                    <w:outlineLvl w:val="0"/>
                    <w:rPr>
                      <w:szCs w:val="21"/>
                    </w:rPr>
                  </w:pPr>
                  <w:r>
                    <w:rPr>
                      <w:rFonts w:hint="eastAsia"/>
                      <w:szCs w:val="21"/>
                    </w:rPr>
                    <w:t>1500t</w:t>
                  </w:r>
                </w:p>
              </w:tc>
              <w:tc>
                <w:tcPr>
                  <w:tcW w:w="2086" w:type="dxa"/>
                  <w:vAlign w:val="center"/>
                </w:tcPr>
                <w:p>
                  <w:pPr>
                    <w:spacing w:line="300" w:lineRule="exact"/>
                    <w:jc w:val="center"/>
                    <w:rPr>
                      <w:kern w:val="0"/>
                      <w:szCs w:val="21"/>
                    </w:rPr>
                  </w:pPr>
                  <w:r>
                    <w:rPr>
                      <w:rFonts w:hint="eastAsia"/>
                      <w:kern w:val="0"/>
                      <w:szCs w:val="21"/>
                    </w:rPr>
                    <w:t>产品</w:t>
                  </w:r>
                </w:p>
              </w:tc>
              <w:tc>
                <w:tcPr>
                  <w:tcW w:w="2109" w:type="dxa"/>
                  <w:vAlign w:val="center"/>
                </w:tcPr>
                <w:p>
                  <w:pPr>
                    <w:spacing w:line="300" w:lineRule="exact"/>
                    <w:jc w:val="center"/>
                    <w:rPr>
                      <w:kern w:val="0"/>
                      <w:szCs w:val="21"/>
                    </w:rPr>
                  </w:pPr>
                  <w:r>
                    <w:rPr>
                      <w:rFonts w:hint="eastAsia"/>
                      <w:kern w:val="0"/>
                      <w:szCs w:val="21"/>
                    </w:rPr>
                    <w:t>2576.8t/a</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65" w:hRule="atLeast"/>
                <w:jc w:val="center"/>
              </w:trPr>
              <w:tc>
                <w:tcPr>
                  <w:tcW w:w="2107" w:type="dxa"/>
                  <w:vMerge w:val="restart"/>
                  <w:vAlign w:val="center"/>
                </w:tcPr>
                <w:p>
                  <w:pPr>
                    <w:spacing w:line="300" w:lineRule="exact"/>
                    <w:jc w:val="center"/>
                    <w:outlineLvl w:val="0"/>
                    <w:rPr>
                      <w:szCs w:val="21"/>
                    </w:rPr>
                  </w:pPr>
                  <w:r>
                    <w:rPr>
                      <w:rFonts w:hint="eastAsia"/>
                      <w:szCs w:val="21"/>
                    </w:rPr>
                    <w:t>板材</w:t>
                  </w:r>
                </w:p>
              </w:tc>
              <w:tc>
                <w:tcPr>
                  <w:tcW w:w="2109" w:type="dxa"/>
                  <w:vMerge w:val="restart"/>
                  <w:vAlign w:val="center"/>
                </w:tcPr>
                <w:p>
                  <w:pPr>
                    <w:spacing w:line="300" w:lineRule="exact"/>
                    <w:jc w:val="center"/>
                    <w:outlineLvl w:val="0"/>
                    <w:rPr>
                      <w:szCs w:val="21"/>
                    </w:rPr>
                  </w:pPr>
                  <w:r>
                    <w:rPr>
                      <w:rFonts w:hint="eastAsia"/>
                      <w:szCs w:val="21"/>
                    </w:rPr>
                    <w:t>1200t</w:t>
                  </w:r>
                </w:p>
              </w:tc>
              <w:tc>
                <w:tcPr>
                  <w:tcW w:w="2086" w:type="dxa"/>
                  <w:vAlign w:val="center"/>
                </w:tcPr>
                <w:p>
                  <w:pPr>
                    <w:spacing w:line="300" w:lineRule="exact"/>
                    <w:jc w:val="center"/>
                    <w:rPr>
                      <w:kern w:val="0"/>
                      <w:szCs w:val="21"/>
                    </w:rPr>
                  </w:pPr>
                  <w:r>
                    <w:rPr>
                      <w:rFonts w:hint="eastAsia"/>
                      <w:kern w:val="0"/>
                      <w:szCs w:val="21"/>
                    </w:rPr>
                    <w:t>外排粉尘</w:t>
                  </w:r>
                </w:p>
              </w:tc>
              <w:tc>
                <w:tcPr>
                  <w:tcW w:w="2109" w:type="dxa"/>
                  <w:vAlign w:val="center"/>
                </w:tcPr>
                <w:p>
                  <w:pPr>
                    <w:spacing w:line="300" w:lineRule="exact"/>
                    <w:jc w:val="center"/>
                    <w:rPr>
                      <w:kern w:val="0"/>
                      <w:szCs w:val="21"/>
                    </w:rPr>
                  </w:pPr>
                  <w:r>
                    <w:rPr>
                      <w:rFonts w:hint="eastAsia"/>
                      <w:kern w:val="0"/>
                      <w:szCs w:val="21"/>
                    </w:rPr>
                    <w:t>1.23</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65" w:hRule="atLeast"/>
                <w:jc w:val="center"/>
              </w:trPr>
              <w:tc>
                <w:tcPr>
                  <w:tcW w:w="2107" w:type="dxa"/>
                  <w:vMerge w:val="continue"/>
                  <w:vAlign w:val="center"/>
                </w:tcPr>
                <w:p>
                  <w:pPr>
                    <w:spacing w:line="300" w:lineRule="exact"/>
                    <w:jc w:val="center"/>
                    <w:outlineLvl w:val="0"/>
                    <w:rPr>
                      <w:szCs w:val="21"/>
                    </w:rPr>
                  </w:pPr>
                </w:p>
              </w:tc>
              <w:tc>
                <w:tcPr>
                  <w:tcW w:w="2109" w:type="dxa"/>
                  <w:vMerge w:val="continue"/>
                  <w:vAlign w:val="center"/>
                </w:tcPr>
                <w:p>
                  <w:pPr>
                    <w:spacing w:line="300" w:lineRule="exact"/>
                    <w:jc w:val="center"/>
                    <w:outlineLvl w:val="0"/>
                    <w:rPr>
                      <w:szCs w:val="21"/>
                    </w:rPr>
                  </w:pPr>
                </w:p>
              </w:tc>
              <w:tc>
                <w:tcPr>
                  <w:tcW w:w="2086" w:type="dxa"/>
                  <w:vAlign w:val="center"/>
                </w:tcPr>
                <w:p>
                  <w:pPr>
                    <w:spacing w:line="300" w:lineRule="exact"/>
                    <w:jc w:val="center"/>
                    <w:rPr>
                      <w:kern w:val="0"/>
                      <w:szCs w:val="21"/>
                    </w:rPr>
                  </w:pPr>
                  <w:r>
                    <w:rPr>
                      <w:rFonts w:hint="eastAsia"/>
                      <w:kern w:val="0"/>
                      <w:szCs w:val="21"/>
                    </w:rPr>
                    <w:t>收集尘</w:t>
                  </w:r>
                </w:p>
              </w:tc>
              <w:tc>
                <w:tcPr>
                  <w:tcW w:w="2109" w:type="dxa"/>
                  <w:vAlign w:val="center"/>
                </w:tcPr>
                <w:p>
                  <w:pPr>
                    <w:spacing w:line="300" w:lineRule="exact"/>
                    <w:jc w:val="center"/>
                    <w:rPr>
                      <w:kern w:val="0"/>
                      <w:szCs w:val="21"/>
                    </w:rPr>
                  </w:pPr>
                  <w:r>
                    <w:rPr>
                      <w:rFonts w:hint="eastAsia"/>
                      <w:kern w:val="0"/>
                      <w:szCs w:val="21"/>
                    </w:rPr>
                    <w:t>121.97</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65" w:hRule="atLeast"/>
                <w:jc w:val="center"/>
              </w:trPr>
              <w:tc>
                <w:tcPr>
                  <w:tcW w:w="2107" w:type="dxa"/>
                  <w:vAlign w:val="center"/>
                </w:tcPr>
                <w:p>
                  <w:pPr>
                    <w:spacing w:line="300" w:lineRule="exact"/>
                    <w:jc w:val="center"/>
                    <w:rPr>
                      <w:kern w:val="0"/>
                      <w:szCs w:val="21"/>
                    </w:rPr>
                  </w:pPr>
                  <w:r>
                    <w:rPr>
                      <w:rFonts w:hint="eastAsia"/>
                      <w:kern w:val="0"/>
                      <w:szCs w:val="21"/>
                    </w:rPr>
                    <w:t>合计</w:t>
                  </w:r>
                </w:p>
              </w:tc>
              <w:tc>
                <w:tcPr>
                  <w:tcW w:w="2109" w:type="dxa"/>
                  <w:vAlign w:val="center"/>
                </w:tcPr>
                <w:p>
                  <w:pPr>
                    <w:spacing w:line="300" w:lineRule="exact"/>
                    <w:jc w:val="center"/>
                    <w:rPr>
                      <w:kern w:val="0"/>
                      <w:szCs w:val="21"/>
                    </w:rPr>
                  </w:pPr>
                  <w:r>
                    <w:rPr>
                      <w:rFonts w:hint="eastAsia"/>
                      <w:kern w:val="0"/>
                      <w:szCs w:val="21"/>
                    </w:rPr>
                    <w:t>2700 t/a</w:t>
                  </w:r>
                </w:p>
              </w:tc>
              <w:tc>
                <w:tcPr>
                  <w:tcW w:w="2086" w:type="dxa"/>
                  <w:vAlign w:val="center"/>
                </w:tcPr>
                <w:p>
                  <w:pPr>
                    <w:spacing w:line="300" w:lineRule="exact"/>
                    <w:jc w:val="center"/>
                    <w:rPr>
                      <w:kern w:val="0"/>
                      <w:szCs w:val="21"/>
                    </w:rPr>
                  </w:pPr>
                  <w:r>
                    <w:rPr>
                      <w:rFonts w:hint="eastAsia"/>
                      <w:kern w:val="0"/>
                      <w:szCs w:val="21"/>
                    </w:rPr>
                    <w:t>合计</w:t>
                  </w:r>
                </w:p>
              </w:tc>
              <w:tc>
                <w:tcPr>
                  <w:tcW w:w="2109" w:type="dxa"/>
                  <w:vAlign w:val="center"/>
                </w:tcPr>
                <w:p>
                  <w:pPr>
                    <w:spacing w:line="300" w:lineRule="exact"/>
                    <w:jc w:val="center"/>
                    <w:rPr>
                      <w:kern w:val="0"/>
                      <w:szCs w:val="21"/>
                    </w:rPr>
                  </w:pPr>
                  <w:r>
                    <w:rPr>
                      <w:rFonts w:hint="eastAsia"/>
                      <w:kern w:val="0"/>
                      <w:szCs w:val="21"/>
                    </w:rPr>
                    <w:t>2700t/a</w:t>
                  </w:r>
                </w:p>
              </w:tc>
            </w:tr>
          </w:tbl>
          <w:p>
            <w:pPr>
              <w:spacing w:line="360" w:lineRule="auto"/>
              <w:ind w:firstLine="480" w:firstLineChars="200"/>
              <w:rPr>
                <w:rFonts w:ascii="宋体" w:hAnsi="宋体" w:cs="宋体"/>
                <w:kern w:val="0"/>
                <w:sz w:val="24"/>
                <w:lang w:val="zh-CN"/>
              </w:rPr>
            </w:pPr>
            <w:r>
              <w:rPr>
                <w:rFonts w:hint="eastAsia" w:ascii="宋体" w:hAnsi="宋体" w:cs="宋体"/>
                <w:kern w:val="0"/>
                <w:sz w:val="24"/>
                <w:lang w:val="zh-CN"/>
              </w:rPr>
              <w:t>2、废气</w:t>
            </w:r>
          </w:p>
          <w:p>
            <w:pPr>
              <w:spacing w:line="360" w:lineRule="auto"/>
              <w:ind w:firstLine="480" w:firstLineChars="200"/>
              <w:rPr>
                <w:rFonts w:ascii="宋体" w:hAnsi="宋体" w:cs="宋体"/>
                <w:kern w:val="0"/>
                <w:sz w:val="24"/>
                <w:lang w:val="zh-CN"/>
              </w:rPr>
            </w:pPr>
            <w:r>
              <w:rPr>
                <w:rFonts w:hint="eastAsia" w:ascii="宋体" w:hAnsi="宋体" w:cs="宋体"/>
                <w:kern w:val="0"/>
                <w:sz w:val="24"/>
                <w:lang w:val="zh-CN"/>
              </w:rPr>
              <w:t>本项目运营期废气主要是打磨钛金属板材和铸锭过程中产生的粉尘及食堂油烟废气。</w:t>
            </w:r>
          </w:p>
          <w:p>
            <w:pPr>
              <w:spacing w:line="360" w:lineRule="auto"/>
              <w:ind w:firstLine="480" w:firstLineChars="200"/>
              <w:rPr>
                <w:rFonts w:ascii="宋体" w:hAnsi="宋体" w:cs="宋体"/>
                <w:kern w:val="0"/>
                <w:sz w:val="24"/>
                <w:lang w:val="zh-CN"/>
              </w:rPr>
            </w:pPr>
            <w:r>
              <w:rPr>
                <w:rFonts w:hint="eastAsia" w:ascii="宋体" w:hAnsi="宋体" w:cs="宋体"/>
                <w:kern w:val="0"/>
                <w:sz w:val="24"/>
                <w:lang w:val="zh-CN"/>
              </w:rPr>
              <w:t>(1)打磨粉尘</w:t>
            </w:r>
          </w:p>
          <w:p>
            <w:pPr>
              <w:spacing w:line="360" w:lineRule="auto"/>
              <w:ind w:firstLine="480" w:firstLineChars="200"/>
              <w:rPr>
                <w:kern w:val="0"/>
                <w:sz w:val="24"/>
                <w:lang w:val="zh-CN"/>
              </w:rPr>
            </w:pPr>
            <w:r>
              <w:rPr>
                <w:rFonts w:hint="eastAsia" w:ascii="宋体" w:hAnsi="宋体" w:cs="宋体"/>
                <w:kern w:val="0"/>
                <w:sz w:val="24"/>
                <w:lang w:val="zh-CN"/>
              </w:rPr>
              <w:t>根据建设单位提供，本项目共设置10台吊挂打磨机和1台自动打磨机。其中</w:t>
            </w:r>
            <w:r>
              <w:rPr>
                <w:rFonts w:hint="eastAsia"/>
                <w:sz w:val="24"/>
                <w:szCs w:val="24"/>
              </w:rPr>
              <w:t>每两台</w:t>
            </w:r>
            <w:r>
              <w:rPr>
                <w:rFonts w:hint="eastAsia" w:ascii="宋体" w:hAnsi="宋体" w:cs="宋体"/>
                <w:kern w:val="0"/>
                <w:sz w:val="24"/>
                <w:lang w:val="zh-CN"/>
              </w:rPr>
              <w:t>吊挂打磨机</w:t>
            </w:r>
            <w:r>
              <w:rPr>
                <w:rFonts w:hint="eastAsia"/>
                <w:sz w:val="24"/>
                <w:szCs w:val="24"/>
              </w:rPr>
              <w:t>共用一个袋式除尘设备，共</w:t>
            </w:r>
            <w:r>
              <w:rPr>
                <w:rFonts w:hint="eastAsia" w:ascii="宋体" w:hAnsi="宋体" w:cs="宋体"/>
                <w:kern w:val="0"/>
                <w:sz w:val="24"/>
                <w:lang w:val="zh-CN"/>
              </w:rPr>
              <w:t>配</w:t>
            </w:r>
            <w:r>
              <w:rPr>
                <w:kern w:val="0"/>
                <w:sz w:val="24"/>
                <w:lang w:val="zh-CN"/>
              </w:rPr>
              <w:t>备</w:t>
            </w:r>
            <w:r>
              <w:rPr>
                <w:rFonts w:hint="eastAsia"/>
                <w:kern w:val="0"/>
                <w:sz w:val="24"/>
                <w:lang w:val="zh-CN"/>
              </w:rPr>
              <w:t>5</w:t>
            </w:r>
            <w:r>
              <w:rPr>
                <w:kern w:val="0"/>
                <w:sz w:val="24"/>
                <w:lang w:val="zh-CN"/>
              </w:rPr>
              <w:t>台布袋除尘器对吊挂打磨机产生的粉尘进行捕集</w:t>
            </w:r>
            <w:r>
              <w:rPr>
                <w:rFonts w:hint="eastAsia"/>
                <w:kern w:val="0"/>
                <w:sz w:val="24"/>
                <w:lang w:val="zh-CN"/>
              </w:rPr>
              <w:t>；</w:t>
            </w:r>
            <w:r>
              <w:rPr>
                <w:kern w:val="0"/>
                <w:sz w:val="24"/>
                <w:lang w:val="zh-CN"/>
              </w:rPr>
              <w:t>自动打磨机配备1台布袋除尘器对自动打磨机产生的粉尘进行捕集，</w:t>
            </w:r>
            <w:r>
              <w:rPr>
                <w:rFonts w:hint="eastAsia"/>
                <w:sz w:val="24"/>
                <w:szCs w:val="24"/>
              </w:rPr>
              <w:t>这一台袋式除尘的排风烟道接至吊挂式打磨机区域，最后与五台袋式除尘设备排风管道并联至一个主烟道室外排放，排气筒高度为</w:t>
            </w:r>
            <w:r>
              <w:rPr>
                <w:sz w:val="24"/>
                <w:szCs w:val="24"/>
              </w:rPr>
              <w:t>15</w:t>
            </w:r>
            <w:r>
              <w:rPr>
                <w:rFonts w:hint="eastAsia"/>
                <w:sz w:val="24"/>
                <w:szCs w:val="24"/>
              </w:rPr>
              <w:t>m。</w:t>
            </w:r>
          </w:p>
          <w:p>
            <w:pPr>
              <w:spacing w:line="360" w:lineRule="auto"/>
              <w:ind w:firstLine="480" w:firstLineChars="200"/>
              <w:rPr>
                <w:rFonts w:ascii="宋体" w:hAnsi="宋体" w:cs="宋体"/>
                <w:kern w:val="0"/>
                <w:sz w:val="24"/>
                <w:lang w:val="zh-CN"/>
              </w:rPr>
            </w:pPr>
            <w:r>
              <w:rPr>
                <w:kern w:val="0"/>
                <w:sz w:val="24"/>
                <w:lang w:val="zh-CN"/>
              </w:rPr>
              <w:t>布袋除尘器对粉尘的收集率为90%，除尘效率为99%，布袋除尘器总风量为</w:t>
            </w:r>
            <w:r>
              <w:rPr>
                <w:rFonts w:hint="eastAsia"/>
                <w:kern w:val="0"/>
                <w:sz w:val="24"/>
                <w:lang w:val="zh-CN"/>
              </w:rPr>
              <w:t>40000</w:t>
            </w:r>
            <w:r>
              <w:rPr>
                <w:kern w:val="0"/>
                <w:sz w:val="24"/>
                <w:lang w:val="zh-CN"/>
              </w:rPr>
              <w:t>m</w:t>
            </w:r>
            <w:r>
              <w:rPr>
                <w:kern w:val="0"/>
                <w:sz w:val="24"/>
                <w:vertAlign w:val="superscript"/>
                <w:lang w:val="zh-CN"/>
              </w:rPr>
              <w:t>3</w:t>
            </w:r>
            <w:r>
              <w:rPr>
                <w:kern w:val="0"/>
                <w:sz w:val="24"/>
                <w:lang w:val="zh-CN"/>
              </w:rPr>
              <w:t>/h</w:t>
            </w:r>
            <w:r>
              <w:rPr>
                <w:rFonts w:hint="eastAsia"/>
                <w:kern w:val="0"/>
                <w:sz w:val="24"/>
                <w:lang w:val="zh-CN"/>
              </w:rPr>
              <w:t>。类比同类企业生产排污情况</w:t>
            </w:r>
            <w:r>
              <w:rPr>
                <w:kern w:val="0"/>
                <w:sz w:val="24"/>
                <w:lang w:val="zh-CN"/>
              </w:rPr>
              <w:t>，铸件表面清理过程产生的粉尘浓度为1000-1200mg/m</w:t>
            </w:r>
            <w:r>
              <w:rPr>
                <w:kern w:val="0"/>
                <w:sz w:val="24"/>
                <w:vertAlign w:val="superscript"/>
                <w:lang w:val="zh-CN"/>
              </w:rPr>
              <w:t>3</w:t>
            </w:r>
            <w:r>
              <w:rPr>
                <w:kern w:val="0"/>
                <w:sz w:val="24"/>
                <w:lang w:val="zh-CN"/>
              </w:rPr>
              <w:t>，本项目产生的粉尘浓度取值为1100mg/m</w:t>
            </w:r>
            <w:r>
              <w:rPr>
                <w:kern w:val="0"/>
                <w:sz w:val="24"/>
                <w:vertAlign w:val="superscript"/>
                <w:lang w:val="zh-CN"/>
              </w:rPr>
              <w:t>3</w:t>
            </w:r>
            <w:r>
              <w:rPr>
                <w:kern w:val="0"/>
                <w:sz w:val="24"/>
                <w:lang w:val="zh-CN"/>
              </w:rPr>
              <w:t>，详细排放情况表</w:t>
            </w:r>
            <w:r>
              <w:rPr>
                <w:rFonts w:hint="eastAsia"/>
                <w:kern w:val="0"/>
                <w:sz w:val="24"/>
                <w:lang w:val="zh-CN"/>
              </w:rPr>
              <w:t>10</w:t>
            </w:r>
            <w:r>
              <w:rPr>
                <w:kern w:val="0"/>
                <w:sz w:val="24"/>
                <w:lang w:val="zh-CN"/>
              </w:rPr>
              <w:t>。</w:t>
            </w:r>
          </w:p>
          <w:p>
            <w:pPr>
              <w:spacing w:line="360" w:lineRule="auto"/>
              <w:ind w:firstLine="482" w:firstLineChars="200"/>
              <w:rPr>
                <w:rFonts w:asciiTheme="minorEastAsia" w:hAnsiTheme="minorEastAsia" w:eastAsiaTheme="minorEastAsia" w:cstheme="minorEastAsia"/>
                <w:b/>
                <w:bCs/>
                <w:kern w:val="28"/>
                <w:sz w:val="24"/>
                <w:szCs w:val="24"/>
              </w:rPr>
            </w:pPr>
            <w:r>
              <w:rPr>
                <w:rFonts w:hint="eastAsia" w:asciiTheme="minorEastAsia" w:hAnsiTheme="minorEastAsia" w:eastAsiaTheme="minorEastAsia" w:cstheme="minorEastAsia"/>
                <w:b/>
                <w:bCs/>
                <w:kern w:val="28"/>
                <w:sz w:val="24"/>
                <w:szCs w:val="24"/>
              </w:rPr>
              <w:t>表10                  打磨粉尘排放情况</w:t>
            </w:r>
          </w:p>
          <w:tbl>
            <w:tblPr>
              <w:tblStyle w:val="41"/>
              <w:tblW w:w="8381"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17"/>
              <w:gridCol w:w="917"/>
              <w:gridCol w:w="786"/>
              <w:gridCol w:w="786"/>
              <w:gridCol w:w="786"/>
              <w:gridCol w:w="1671"/>
              <w:gridCol w:w="840"/>
              <w:gridCol w:w="813"/>
              <w:gridCol w:w="86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7" w:type="dxa"/>
                  <w:vMerge w:val="restart"/>
                  <w:shd w:val="clear" w:color="auto" w:fill="auto"/>
                  <w:vAlign w:val="center"/>
                </w:tcPr>
                <w:p>
                  <w:pPr>
                    <w:jc w:val="center"/>
                    <w:rPr>
                      <w:rFonts w:ascii="宋体" w:hAnsi="宋体"/>
                      <w:szCs w:val="21"/>
                    </w:rPr>
                  </w:pPr>
                  <w:r>
                    <w:rPr>
                      <w:rFonts w:hint="eastAsia" w:ascii="宋体" w:hAnsi="宋体"/>
                      <w:szCs w:val="21"/>
                    </w:rPr>
                    <w:t>污染源</w:t>
                  </w:r>
                </w:p>
              </w:tc>
              <w:tc>
                <w:tcPr>
                  <w:tcW w:w="917" w:type="dxa"/>
                  <w:vMerge w:val="restart"/>
                  <w:shd w:val="clear" w:color="auto" w:fill="auto"/>
                  <w:vAlign w:val="center"/>
                </w:tcPr>
                <w:p>
                  <w:pPr>
                    <w:jc w:val="center"/>
                    <w:rPr>
                      <w:rFonts w:ascii="宋体" w:hAnsi="宋体"/>
                      <w:szCs w:val="21"/>
                    </w:rPr>
                  </w:pPr>
                  <w:r>
                    <w:rPr>
                      <w:rFonts w:hint="eastAsia" w:ascii="宋体" w:hAnsi="宋体"/>
                      <w:szCs w:val="21"/>
                    </w:rPr>
                    <w:t>废气量</w:t>
                  </w:r>
                </w:p>
                <w:p>
                  <w:pPr>
                    <w:jc w:val="center"/>
                    <w:rPr>
                      <w:rFonts w:ascii="宋体" w:hAnsi="宋体"/>
                      <w:szCs w:val="21"/>
                    </w:rPr>
                  </w:pPr>
                  <w:r>
                    <w:rPr>
                      <w:rFonts w:hint="eastAsia" w:ascii="宋体" w:hAnsi="宋体"/>
                      <w:szCs w:val="21"/>
                    </w:rPr>
                    <w:t>m</w:t>
                  </w:r>
                  <w:r>
                    <w:rPr>
                      <w:rFonts w:hint="eastAsia" w:ascii="宋体" w:hAnsi="宋体"/>
                      <w:szCs w:val="21"/>
                      <w:vertAlign w:val="superscript"/>
                    </w:rPr>
                    <w:t>3</w:t>
                  </w:r>
                  <w:r>
                    <w:rPr>
                      <w:rFonts w:hint="eastAsia" w:ascii="宋体" w:hAnsi="宋体"/>
                      <w:szCs w:val="21"/>
                    </w:rPr>
                    <w:t>/h</w:t>
                  </w:r>
                </w:p>
              </w:tc>
              <w:tc>
                <w:tcPr>
                  <w:tcW w:w="2358" w:type="dxa"/>
                  <w:gridSpan w:val="3"/>
                  <w:shd w:val="clear" w:color="auto" w:fill="auto"/>
                  <w:vAlign w:val="center"/>
                </w:tcPr>
                <w:p>
                  <w:pPr>
                    <w:jc w:val="center"/>
                    <w:rPr>
                      <w:rFonts w:ascii="宋体" w:hAnsi="宋体"/>
                      <w:szCs w:val="21"/>
                    </w:rPr>
                  </w:pPr>
                  <w:r>
                    <w:rPr>
                      <w:rFonts w:hint="eastAsia" w:ascii="宋体" w:hAnsi="宋体"/>
                      <w:szCs w:val="21"/>
                    </w:rPr>
                    <w:t>粉尘产生</w:t>
                  </w:r>
                </w:p>
              </w:tc>
              <w:tc>
                <w:tcPr>
                  <w:tcW w:w="1671" w:type="dxa"/>
                  <w:vMerge w:val="restart"/>
                  <w:shd w:val="clear" w:color="auto" w:fill="auto"/>
                  <w:vAlign w:val="center"/>
                </w:tcPr>
                <w:p>
                  <w:pPr>
                    <w:jc w:val="center"/>
                    <w:rPr>
                      <w:rFonts w:ascii="宋体" w:hAnsi="宋体"/>
                      <w:szCs w:val="21"/>
                    </w:rPr>
                  </w:pPr>
                  <w:r>
                    <w:rPr>
                      <w:rFonts w:hint="eastAsia" w:ascii="宋体" w:hAnsi="宋体"/>
                      <w:szCs w:val="21"/>
                    </w:rPr>
                    <w:t>工程拟采取措施</w:t>
                  </w:r>
                </w:p>
              </w:tc>
              <w:tc>
                <w:tcPr>
                  <w:tcW w:w="2518" w:type="dxa"/>
                  <w:gridSpan w:val="3"/>
                  <w:shd w:val="clear" w:color="auto" w:fill="auto"/>
                  <w:vAlign w:val="center"/>
                </w:tcPr>
                <w:p>
                  <w:pPr>
                    <w:jc w:val="center"/>
                    <w:rPr>
                      <w:rFonts w:ascii="宋体" w:hAnsi="宋体"/>
                      <w:szCs w:val="21"/>
                    </w:rPr>
                  </w:pPr>
                  <w:r>
                    <w:rPr>
                      <w:rFonts w:hint="eastAsia" w:ascii="宋体" w:hAnsi="宋体"/>
                      <w:szCs w:val="21"/>
                    </w:rPr>
                    <w:t>粉尘排放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7" w:type="dxa"/>
                  <w:vMerge w:val="continue"/>
                  <w:shd w:val="clear" w:color="auto" w:fill="auto"/>
                  <w:vAlign w:val="center"/>
                </w:tcPr>
                <w:p>
                  <w:pPr>
                    <w:jc w:val="center"/>
                    <w:rPr>
                      <w:rFonts w:ascii="宋体" w:hAnsi="宋体"/>
                      <w:szCs w:val="21"/>
                    </w:rPr>
                  </w:pPr>
                </w:p>
              </w:tc>
              <w:tc>
                <w:tcPr>
                  <w:tcW w:w="917" w:type="dxa"/>
                  <w:vMerge w:val="continue"/>
                  <w:shd w:val="clear" w:color="auto" w:fill="auto"/>
                  <w:vAlign w:val="center"/>
                </w:tcPr>
                <w:p>
                  <w:pPr>
                    <w:jc w:val="center"/>
                    <w:rPr>
                      <w:rFonts w:ascii="宋体" w:hAnsi="宋体"/>
                      <w:szCs w:val="21"/>
                    </w:rPr>
                  </w:pPr>
                </w:p>
              </w:tc>
              <w:tc>
                <w:tcPr>
                  <w:tcW w:w="786" w:type="dxa"/>
                  <w:shd w:val="clear" w:color="auto" w:fill="auto"/>
                  <w:vAlign w:val="center"/>
                </w:tcPr>
                <w:p>
                  <w:pPr>
                    <w:jc w:val="center"/>
                    <w:rPr>
                      <w:rFonts w:ascii="宋体" w:hAnsi="宋体"/>
                      <w:szCs w:val="21"/>
                    </w:rPr>
                  </w:pPr>
                  <w:r>
                    <w:rPr>
                      <w:rFonts w:hint="eastAsia" w:ascii="宋体" w:hAnsi="宋体"/>
                      <w:szCs w:val="21"/>
                    </w:rPr>
                    <w:t>mg/m</w:t>
                  </w:r>
                  <w:r>
                    <w:rPr>
                      <w:rFonts w:hint="eastAsia" w:ascii="宋体" w:hAnsi="宋体"/>
                      <w:szCs w:val="21"/>
                      <w:vertAlign w:val="superscript"/>
                    </w:rPr>
                    <w:t>3</w:t>
                  </w:r>
                </w:p>
              </w:tc>
              <w:tc>
                <w:tcPr>
                  <w:tcW w:w="786" w:type="dxa"/>
                  <w:shd w:val="clear" w:color="auto" w:fill="auto"/>
                  <w:vAlign w:val="center"/>
                </w:tcPr>
                <w:p>
                  <w:pPr>
                    <w:jc w:val="center"/>
                    <w:rPr>
                      <w:rFonts w:ascii="宋体" w:hAnsi="宋体"/>
                      <w:szCs w:val="21"/>
                    </w:rPr>
                  </w:pPr>
                  <w:r>
                    <w:rPr>
                      <w:rFonts w:hint="eastAsia" w:ascii="宋体" w:hAnsi="宋体"/>
                      <w:szCs w:val="21"/>
                    </w:rPr>
                    <w:t>kg/h</w:t>
                  </w:r>
                </w:p>
              </w:tc>
              <w:tc>
                <w:tcPr>
                  <w:tcW w:w="786" w:type="dxa"/>
                  <w:shd w:val="clear" w:color="auto" w:fill="auto"/>
                  <w:vAlign w:val="center"/>
                </w:tcPr>
                <w:p>
                  <w:pPr>
                    <w:jc w:val="center"/>
                    <w:rPr>
                      <w:rFonts w:ascii="宋体" w:hAnsi="宋体"/>
                      <w:szCs w:val="21"/>
                    </w:rPr>
                  </w:pPr>
                  <w:r>
                    <w:rPr>
                      <w:rFonts w:hint="eastAsia" w:ascii="宋体" w:hAnsi="宋体"/>
                      <w:szCs w:val="21"/>
                    </w:rPr>
                    <w:t>t/a</w:t>
                  </w:r>
                </w:p>
              </w:tc>
              <w:tc>
                <w:tcPr>
                  <w:tcW w:w="1671" w:type="dxa"/>
                  <w:vMerge w:val="continue"/>
                  <w:shd w:val="clear" w:color="auto" w:fill="auto"/>
                  <w:vAlign w:val="center"/>
                </w:tcPr>
                <w:p>
                  <w:pPr>
                    <w:jc w:val="center"/>
                    <w:rPr>
                      <w:rFonts w:ascii="宋体" w:hAnsi="宋体"/>
                      <w:szCs w:val="21"/>
                    </w:rPr>
                  </w:pPr>
                </w:p>
              </w:tc>
              <w:tc>
                <w:tcPr>
                  <w:tcW w:w="840" w:type="dxa"/>
                  <w:shd w:val="clear" w:color="auto" w:fill="auto"/>
                  <w:vAlign w:val="center"/>
                </w:tcPr>
                <w:p>
                  <w:pPr>
                    <w:jc w:val="center"/>
                    <w:rPr>
                      <w:rFonts w:ascii="宋体" w:hAnsi="宋体"/>
                      <w:szCs w:val="21"/>
                    </w:rPr>
                  </w:pPr>
                  <w:r>
                    <w:rPr>
                      <w:rFonts w:hint="eastAsia" w:ascii="宋体" w:hAnsi="宋体"/>
                      <w:szCs w:val="21"/>
                    </w:rPr>
                    <w:t>mg/m</w:t>
                  </w:r>
                  <w:r>
                    <w:rPr>
                      <w:rFonts w:hint="eastAsia" w:ascii="宋体" w:hAnsi="宋体"/>
                      <w:szCs w:val="21"/>
                      <w:vertAlign w:val="superscript"/>
                    </w:rPr>
                    <w:t>3</w:t>
                  </w:r>
                </w:p>
              </w:tc>
              <w:tc>
                <w:tcPr>
                  <w:tcW w:w="813" w:type="dxa"/>
                  <w:shd w:val="clear" w:color="auto" w:fill="auto"/>
                  <w:vAlign w:val="center"/>
                </w:tcPr>
                <w:p>
                  <w:pPr>
                    <w:jc w:val="center"/>
                    <w:rPr>
                      <w:rFonts w:ascii="宋体" w:hAnsi="宋体"/>
                      <w:szCs w:val="21"/>
                    </w:rPr>
                  </w:pPr>
                  <w:r>
                    <w:rPr>
                      <w:rFonts w:hint="eastAsia" w:ascii="宋体" w:hAnsi="宋体"/>
                      <w:szCs w:val="21"/>
                    </w:rPr>
                    <w:t>kg/h</w:t>
                  </w:r>
                </w:p>
              </w:tc>
              <w:tc>
                <w:tcPr>
                  <w:tcW w:w="865" w:type="dxa"/>
                  <w:shd w:val="clear" w:color="auto" w:fill="auto"/>
                  <w:vAlign w:val="center"/>
                </w:tcPr>
                <w:p>
                  <w:pPr>
                    <w:jc w:val="center"/>
                    <w:rPr>
                      <w:rFonts w:ascii="宋体" w:hAnsi="宋体"/>
                      <w:szCs w:val="21"/>
                    </w:rPr>
                  </w:pPr>
                  <w:r>
                    <w:rPr>
                      <w:rFonts w:hint="eastAsia" w:ascii="宋体" w:hAnsi="宋体"/>
                      <w:szCs w:val="21"/>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7" w:type="dxa"/>
                  <w:shd w:val="clear" w:color="auto" w:fill="auto"/>
                  <w:vAlign w:val="center"/>
                </w:tcPr>
                <w:p>
                  <w:pPr>
                    <w:jc w:val="center"/>
                    <w:rPr>
                      <w:rFonts w:ascii="宋体" w:hAnsi="宋体"/>
                      <w:szCs w:val="21"/>
                    </w:rPr>
                  </w:pPr>
                  <w:r>
                    <w:rPr>
                      <w:rFonts w:hint="eastAsia" w:ascii="宋体" w:hAnsi="宋体"/>
                      <w:spacing w:val="4"/>
                      <w:szCs w:val="21"/>
                    </w:rPr>
                    <w:t>打磨机</w:t>
                  </w:r>
                </w:p>
              </w:tc>
              <w:tc>
                <w:tcPr>
                  <w:tcW w:w="917" w:type="dxa"/>
                  <w:shd w:val="clear" w:color="auto" w:fill="auto"/>
                  <w:vAlign w:val="center"/>
                </w:tcPr>
                <w:p>
                  <w:pPr>
                    <w:jc w:val="center"/>
                    <w:rPr>
                      <w:rFonts w:ascii="宋体" w:hAnsi="宋体"/>
                      <w:szCs w:val="21"/>
                    </w:rPr>
                  </w:pPr>
                  <w:r>
                    <w:rPr>
                      <w:rFonts w:hint="eastAsia" w:ascii="宋体" w:hAnsi="宋体"/>
                      <w:szCs w:val="21"/>
                    </w:rPr>
                    <w:t>40000</w:t>
                  </w:r>
                </w:p>
              </w:tc>
              <w:tc>
                <w:tcPr>
                  <w:tcW w:w="786" w:type="dxa"/>
                  <w:shd w:val="clear" w:color="auto" w:fill="auto"/>
                  <w:vAlign w:val="center"/>
                </w:tcPr>
                <w:p>
                  <w:pPr>
                    <w:jc w:val="center"/>
                    <w:rPr>
                      <w:rFonts w:ascii="宋体" w:hAnsi="宋体"/>
                      <w:szCs w:val="21"/>
                    </w:rPr>
                  </w:pPr>
                  <w:r>
                    <w:rPr>
                      <w:rFonts w:hint="eastAsia" w:ascii="宋体" w:hAnsi="宋体"/>
                      <w:szCs w:val="21"/>
                    </w:rPr>
                    <w:t>1100</w:t>
                  </w:r>
                </w:p>
              </w:tc>
              <w:tc>
                <w:tcPr>
                  <w:tcW w:w="786" w:type="dxa"/>
                  <w:shd w:val="clear" w:color="auto" w:fill="auto"/>
                  <w:vAlign w:val="center"/>
                </w:tcPr>
                <w:p>
                  <w:pPr>
                    <w:jc w:val="center"/>
                    <w:rPr>
                      <w:rFonts w:ascii="宋体" w:hAnsi="宋体" w:cs="宋体"/>
                      <w:szCs w:val="21"/>
                    </w:rPr>
                  </w:pPr>
                  <w:r>
                    <w:rPr>
                      <w:rFonts w:hint="eastAsia" w:ascii="宋体" w:hAnsi="宋体"/>
                      <w:szCs w:val="21"/>
                    </w:rPr>
                    <w:t>44</w:t>
                  </w:r>
                </w:p>
              </w:tc>
              <w:tc>
                <w:tcPr>
                  <w:tcW w:w="786" w:type="dxa"/>
                  <w:shd w:val="clear" w:color="auto" w:fill="auto"/>
                  <w:vAlign w:val="center"/>
                </w:tcPr>
                <w:p>
                  <w:pPr>
                    <w:jc w:val="center"/>
                    <w:rPr>
                      <w:rFonts w:ascii="宋体" w:hAnsi="宋体"/>
                      <w:szCs w:val="21"/>
                    </w:rPr>
                  </w:pPr>
                  <w:r>
                    <w:rPr>
                      <w:rFonts w:hint="eastAsia" w:ascii="宋体" w:hAnsi="宋体"/>
                      <w:szCs w:val="21"/>
                    </w:rPr>
                    <w:t>123.2</w:t>
                  </w:r>
                </w:p>
              </w:tc>
              <w:tc>
                <w:tcPr>
                  <w:tcW w:w="1671" w:type="dxa"/>
                  <w:shd w:val="clear" w:color="auto" w:fill="auto"/>
                  <w:vAlign w:val="center"/>
                </w:tcPr>
                <w:p>
                  <w:pPr>
                    <w:jc w:val="center"/>
                    <w:rPr>
                      <w:rFonts w:ascii="宋体" w:hAnsi="宋体"/>
                      <w:szCs w:val="21"/>
                    </w:rPr>
                  </w:pPr>
                  <w:r>
                    <w:rPr>
                      <w:rFonts w:hint="eastAsia" w:ascii="宋体" w:hAnsi="宋体"/>
                      <w:szCs w:val="21"/>
                    </w:rPr>
                    <w:t xml:space="preserve">配套布袋除尘器除尘效率99% </w:t>
                  </w:r>
                </w:p>
              </w:tc>
              <w:tc>
                <w:tcPr>
                  <w:tcW w:w="840" w:type="dxa"/>
                  <w:shd w:val="clear" w:color="auto" w:fill="auto"/>
                  <w:vAlign w:val="center"/>
                </w:tcPr>
                <w:p>
                  <w:pPr>
                    <w:jc w:val="center"/>
                    <w:rPr>
                      <w:rFonts w:ascii="宋体" w:hAnsi="宋体"/>
                      <w:szCs w:val="21"/>
                    </w:rPr>
                  </w:pPr>
                  <w:r>
                    <w:rPr>
                      <w:rFonts w:hint="eastAsia" w:ascii="宋体" w:hAnsi="宋体"/>
                      <w:szCs w:val="21"/>
                    </w:rPr>
                    <w:t>11</w:t>
                  </w:r>
                </w:p>
              </w:tc>
              <w:tc>
                <w:tcPr>
                  <w:tcW w:w="813" w:type="dxa"/>
                  <w:shd w:val="clear" w:color="auto" w:fill="auto"/>
                  <w:vAlign w:val="center"/>
                </w:tcPr>
                <w:p>
                  <w:pPr>
                    <w:jc w:val="center"/>
                    <w:rPr>
                      <w:rFonts w:ascii="宋体" w:hAnsi="宋体" w:cs="宋体"/>
                      <w:szCs w:val="21"/>
                    </w:rPr>
                  </w:pPr>
                  <w:r>
                    <w:rPr>
                      <w:rFonts w:hint="eastAsia" w:ascii="宋体" w:hAnsi="宋体"/>
                      <w:szCs w:val="21"/>
                    </w:rPr>
                    <w:t>0.44</w:t>
                  </w:r>
                </w:p>
              </w:tc>
              <w:tc>
                <w:tcPr>
                  <w:tcW w:w="865" w:type="dxa"/>
                  <w:shd w:val="clear" w:color="auto" w:fill="auto"/>
                  <w:vAlign w:val="center"/>
                </w:tcPr>
                <w:p>
                  <w:pPr>
                    <w:jc w:val="center"/>
                    <w:rPr>
                      <w:rFonts w:ascii="宋体" w:hAnsi="宋体"/>
                      <w:szCs w:val="21"/>
                    </w:rPr>
                  </w:pPr>
                  <w:r>
                    <w:rPr>
                      <w:rFonts w:hint="eastAsia" w:ascii="宋体" w:hAnsi="宋体"/>
                      <w:szCs w:val="21"/>
                    </w:rPr>
                    <w:t>1.23</w:t>
                  </w:r>
                </w:p>
              </w:tc>
            </w:tr>
          </w:tbl>
          <w:p>
            <w:pPr>
              <w:spacing w:line="360" w:lineRule="auto"/>
              <w:ind w:firstLine="480" w:firstLineChars="200"/>
              <w:rPr>
                <w:sz w:val="24"/>
              </w:rPr>
            </w:pPr>
            <w:r>
              <w:rPr>
                <w:rFonts w:hint="eastAsia"/>
                <w:sz w:val="24"/>
              </w:rPr>
              <w:t>（2）油烟废气</w:t>
            </w:r>
          </w:p>
          <w:p>
            <w:pPr>
              <w:spacing w:line="360" w:lineRule="auto"/>
              <w:ind w:firstLine="480" w:firstLineChars="200"/>
              <w:rPr>
                <w:sz w:val="24"/>
              </w:rPr>
            </w:pPr>
            <w:r>
              <w:rPr>
                <w:bCs/>
                <w:sz w:val="24"/>
              </w:rPr>
              <w:t>建设项目设有食堂，</w:t>
            </w:r>
            <w:r>
              <w:rPr>
                <w:rFonts w:hint="eastAsia"/>
                <w:bCs/>
                <w:sz w:val="24"/>
              </w:rPr>
              <w:t>可以为20名职工提供就餐，</w:t>
            </w:r>
            <w:r>
              <w:rPr>
                <w:bCs/>
                <w:sz w:val="24"/>
              </w:rPr>
              <w:t>一个灶头，</w:t>
            </w:r>
            <w:r>
              <w:rPr>
                <w:rFonts w:hint="eastAsia"/>
                <w:bCs/>
                <w:sz w:val="24"/>
              </w:rPr>
              <w:t>食堂以电作为能源。根据相关统计资料，职工食堂</w:t>
            </w:r>
            <w:r>
              <w:rPr>
                <w:bCs/>
                <w:sz w:val="24"/>
              </w:rPr>
              <w:t>人均食用油为30g/人</w:t>
            </w:r>
            <w:r>
              <w:rPr>
                <w:rFonts w:hint="eastAsia"/>
                <w:sz w:val="24"/>
              </w:rPr>
              <w:t>·</w:t>
            </w:r>
            <w:r>
              <w:rPr>
                <w:bCs/>
                <w:sz w:val="24"/>
              </w:rPr>
              <w:t>d</w:t>
            </w:r>
            <w:r>
              <w:rPr>
                <w:rFonts w:hint="eastAsia"/>
                <w:bCs/>
                <w:sz w:val="24"/>
              </w:rPr>
              <w:t>，则食堂食用油用量为0.6kg/d，0.21t/a。</w:t>
            </w:r>
            <w:r>
              <w:rPr>
                <w:bCs/>
                <w:sz w:val="24"/>
              </w:rPr>
              <w:t>由于该项目食堂非营业性餐饮店，其炸、煎等烹饪手段相对较少，其油烟挥发率按取2%，即产生油烟量为</w:t>
            </w:r>
            <w:r>
              <w:rPr>
                <w:rFonts w:hint="eastAsia"/>
                <w:bCs/>
                <w:sz w:val="24"/>
              </w:rPr>
              <w:t>0.012kg</w:t>
            </w:r>
            <w:r>
              <w:rPr>
                <w:bCs/>
                <w:sz w:val="24"/>
              </w:rPr>
              <w:t>/</w:t>
            </w:r>
            <w:r>
              <w:rPr>
                <w:rFonts w:hint="eastAsia"/>
                <w:bCs/>
                <w:sz w:val="24"/>
              </w:rPr>
              <w:t>d，4.2kg/a</w:t>
            </w:r>
            <w:r>
              <w:rPr>
                <w:bCs/>
                <w:sz w:val="24"/>
              </w:rPr>
              <w:t>。本项目食堂</w:t>
            </w:r>
            <w:r>
              <w:rPr>
                <w:rFonts w:hint="eastAsia"/>
                <w:bCs/>
                <w:sz w:val="24"/>
              </w:rPr>
              <w:t>抽油烟机风量为1000m</w:t>
            </w:r>
            <w:r>
              <w:rPr>
                <w:rFonts w:hint="eastAsia"/>
                <w:bCs/>
                <w:sz w:val="24"/>
                <w:vertAlign w:val="superscript"/>
              </w:rPr>
              <w:t>3</w:t>
            </w:r>
            <w:r>
              <w:rPr>
                <w:rFonts w:hint="eastAsia"/>
                <w:bCs/>
                <w:sz w:val="24"/>
              </w:rPr>
              <w:t>/h，</w:t>
            </w:r>
            <w:r>
              <w:rPr>
                <w:bCs/>
                <w:sz w:val="24"/>
              </w:rPr>
              <w:t>平均每天工作</w:t>
            </w:r>
            <w:r>
              <w:rPr>
                <w:rFonts w:hint="eastAsia"/>
                <w:bCs/>
                <w:sz w:val="24"/>
              </w:rPr>
              <w:t>2.5</w:t>
            </w:r>
            <w:r>
              <w:rPr>
                <w:bCs/>
                <w:sz w:val="24"/>
              </w:rPr>
              <w:t>小时，年产生油烟废气约为</w:t>
            </w:r>
            <w:r>
              <w:rPr>
                <w:rFonts w:hint="eastAsia"/>
                <w:bCs/>
                <w:sz w:val="24"/>
              </w:rPr>
              <w:t>75</w:t>
            </w:r>
            <w:r>
              <w:rPr>
                <w:bCs/>
                <w:sz w:val="24"/>
              </w:rPr>
              <w:t>万m</w:t>
            </w:r>
            <w:r>
              <w:rPr>
                <w:bCs/>
                <w:sz w:val="24"/>
                <w:vertAlign w:val="superscript"/>
              </w:rPr>
              <w:t>3</w:t>
            </w:r>
            <w:r>
              <w:rPr>
                <w:bCs/>
                <w:sz w:val="24"/>
              </w:rPr>
              <w:t>/a，则油烟</w:t>
            </w:r>
            <w:r>
              <w:rPr>
                <w:rFonts w:hint="eastAsia"/>
                <w:bCs/>
                <w:sz w:val="24"/>
              </w:rPr>
              <w:t>产生</w:t>
            </w:r>
            <w:r>
              <w:rPr>
                <w:bCs/>
                <w:sz w:val="24"/>
              </w:rPr>
              <w:t>浓度约为</w:t>
            </w:r>
            <w:r>
              <w:rPr>
                <w:rFonts w:hint="eastAsia"/>
                <w:bCs/>
                <w:sz w:val="24"/>
              </w:rPr>
              <w:t>4.8</w:t>
            </w:r>
            <w:r>
              <w:rPr>
                <w:bCs/>
                <w:sz w:val="24"/>
              </w:rPr>
              <w:t>mg/m</w:t>
            </w:r>
            <w:r>
              <w:rPr>
                <w:bCs/>
                <w:sz w:val="24"/>
                <w:vertAlign w:val="superscript"/>
              </w:rPr>
              <w:t>3</w:t>
            </w:r>
            <w:r>
              <w:rPr>
                <w:bCs/>
                <w:sz w:val="24"/>
              </w:rPr>
              <w:t>。食堂</w:t>
            </w:r>
            <w:r>
              <w:rPr>
                <w:rFonts w:hint="eastAsia"/>
                <w:bCs/>
                <w:sz w:val="24"/>
              </w:rPr>
              <w:t>油烟</w:t>
            </w:r>
            <w:r>
              <w:rPr>
                <w:bCs/>
                <w:sz w:val="24"/>
              </w:rPr>
              <w:t>采用油烟净化装置</w:t>
            </w:r>
            <w:r>
              <w:rPr>
                <w:rFonts w:hint="eastAsia"/>
                <w:bCs/>
                <w:sz w:val="24"/>
              </w:rPr>
              <w:t>（效率＞75%）</w:t>
            </w:r>
            <w:r>
              <w:rPr>
                <w:bCs/>
                <w:sz w:val="24"/>
              </w:rPr>
              <w:t>处理后排放</w:t>
            </w:r>
            <w:r>
              <w:rPr>
                <w:rFonts w:hint="eastAsia"/>
                <w:bCs/>
                <w:sz w:val="24"/>
              </w:rPr>
              <w:t>，排放</w:t>
            </w:r>
            <w:r>
              <w:rPr>
                <w:bCs/>
                <w:sz w:val="24"/>
              </w:rPr>
              <w:t>浓度约为</w:t>
            </w:r>
            <w:r>
              <w:rPr>
                <w:rFonts w:hint="eastAsia"/>
                <w:bCs/>
                <w:sz w:val="24"/>
              </w:rPr>
              <w:t>1.2</w:t>
            </w:r>
            <w:r>
              <w:rPr>
                <w:bCs/>
                <w:sz w:val="24"/>
              </w:rPr>
              <w:t>mg/m</w:t>
            </w:r>
            <w:r>
              <w:rPr>
                <w:bCs/>
                <w:sz w:val="24"/>
                <w:vertAlign w:val="superscript"/>
              </w:rPr>
              <w:t>3</w:t>
            </w:r>
            <w:r>
              <w:rPr>
                <w:bCs/>
                <w:sz w:val="24"/>
              </w:rPr>
              <w:t>，油烟排放量约为</w:t>
            </w:r>
            <w:r>
              <w:rPr>
                <w:rFonts w:hint="eastAsia"/>
                <w:bCs/>
                <w:sz w:val="24"/>
              </w:rPr>
              <w:t>1.05kg</w:t>
            </w:r>
            <w:r>
              <w:rPr>
                <w:bCs/>
                <w:sz w:val="24"/>
              </w:rPr>
              <w:t>/a</w:t>
            </w:r>
            <w:r>
              <w:rPr>
                <w:rFonts w:hint="eastAsia"/>
                <w:bCs/>
                <w:sz w:val="24"/>
              </w:rPr>
              <w:t>。</w:t>
            </w:r>
          </w:p>
          <w:p>
            <w:pPr>
              <w:spacing w:line="360" w:lineRule="auto"/>
              <w:ind w:firstLine="480" w:firstLineChars="200"/>
              <w:rPr>
                <w:sz w:val="24"/>
              </w:rPr>
            </w:pPr>
            <w:r>
              <w:rPr>
                <w:rFonts w:hint="eastAsia"/>
                <w:sz w:val="24"/>
              </w:rPr>
              <w:t>3、废水</w:t>
            </w:r>
          </w:p>
          <w:p>
            <w:pPr>
              <w:spacing w:line="360" w:lineRule="auto"/>
              <w:ind w:firstLine="480" w:firstLineChars="200"/>
              <w:rPr>
                <w:rFonts w:ascii="宋体" w:hAnsi="宋体" w:cs="宋体"/>
                <w:sz w:val="24"/>
                <w:szCs w:val="24"/>
              </w:rPr>
            </w:pPr>
            <w:r>
              <w:rPr>
                <w:rFonts w:hint="eastAsia" w:ascii="宋体" w:hAnsi="宋体" w:cs="宋体"/>
                <w:sz w:val="24"/>
                <w:szCs w:val="24"/>
              </w:rPr>
              <w:t>项目排水采用雨污分流制，雨水经厂区内雨水系统排出厂外雨系统；项目废水主要源自职工生活废水，职工生活废水产生量为714m</w:t>
            </w:r>
            <w:r>
              <w:rPr>
                <w:rFonts w:hint="eastAsia" w:ascii="宋体" w:hAnsi="宋体" w:cs="宋体"/>
                <w:sz w:val="24"/>
                <w:szCs w:val="24"/>
                <w:vertAlign w:val="superscript"/>
              </w:rPr>
              <w:t>3</w:t>
            </w:r>
            <w:r>
              <w:rPr>
                <w:rFonts w:hint="eastAsia" w:ascii="宋体" w:hAnsi="宋体" w:cs="宋体"/>
                <w:sz w:val="24"/>
                <w:szCs w:val="24"/>
              </w:rPr>
              <w:t>/a，</w:t>
            </w:r>
            <w:r>
              <w:rPr>
                <w:rFonts w:ascii="宋体" w:hAnsi="宋体" w:cs="宋体"/>
                <w:sz w:val="24"/>
                <w:szCs w:val="24"/>
              </w:rPr>
              <w:t>根据生活污水污染物浓度类比</w:t>
            </w:r>
            <w:r>
              <w:rPr>
                <w:rFonts w:hint="eastAsia" w:ascii="宋体" w:hAnsi="宋体" w:cs="宋体"/>
                <w:sz w:val="24"/>
                <w:szCs w:val="24"/>
              </w:rPr>
              <w:t>，</w:t>
            </w:r>
            <w:r>
              <w:rPr>
                <w:rFonts w:ascii="宋体" w:hAnsi="宋体" w:cs="宋体"/>
                <w:sz w:val="24"/>
                <w:szCs w:val="24"/>
              </w:rPr>
              <w:t>水质为</w:t>
            </w:r>
            <w:r>
              <w:rPr>
                <w:rFonts w:hint="eastAsia" w:ascii="宋体" w:hAnsi="宋体" w:cs="宋体"/>
                <w:sz w:val="24"/>
                <w:szCs w:val="24"/>
              </w:rPr>
              <w:t>COD：350mg/l、BOD</w:t>
            </w:r>
            <w:r>
              <w:rPr>
                <w:rFonts w:hint="eastAsia" w:ascii="宋体" w:hAnsi="宋体" w:cs="宋体"/>
                <w:sz w:val="24"/>
                <w:szCs w:val="24"/>
                <w:vertAlign w:val="subscript"/>
              </w:rPr>
              <w:t>5</w:t>
            </w:r>
            <w:r>
              <w:rPr>
                <w:rFonts w:hint="eastAsia" w:ascii="宋体" w:hAnsi="宋体" w:cs="宋体"/>
                <w:sz w:val="24"/>
                <w:szCs w:val="24"/>
              </w:rPr>
              <w:t>：200mg/l、</w:t>
            </w:r>
            <w:r>
              <w:rPr>
                <w:rFonts w:ascii="宋体" w:hAnsi="宋体" w:cs="宋体"/>
                <w:sz w:val="24"/>
                <w:szCs w:val="24"/>
              </w:rPr>
              <w:t>SS</w:t>
            </w:r>
            <w:r>
              <w:rPr>
                <w:rFonts w:hint="eastAsia" w:ascii="宋体" w:hAnsi="宋体" w:cs="宋体"/>
                <w:sz w:val="24"/>
                <w:szCs w:val="24"/>
              </w:rPr>
              <w:t>：2</w:t>
            </w:r>
            <w:r>
              <w:rPr>
                <w:rFonts w:ascii="宋体" w:hAnsi="宋体" w:cs="宋体"/>
                <w:sz w:val="24"/>
                <w:szCs w:val="24"/>
              </w:rPr>
              <w:t>00mg/</w:t>
            </w:r>
            <w:r>
              <w:rPr>
                <w:rFonts w:hint="eastAsia" w:ascii="宋体" w:hAnsi="宋体" w:cs="宋体"/>
                <w:sz w:val="24"/>
                <w:szCs w:val="24"/>
              </w:rPr>
              <w:t>l、氨氮：25mg/l、动植物油类40</w:t>
            </w:r>
            <w:r>
              <w:rPr>
                <w:rFonts w:ascii="宋体" w:hAnsi="宋体" w:cs="宋体"/>
                <w:sz w:val="24"/>
                <w:szCs w:val="24"/>
              </w:rPr>
              <w:t>mg/</w:t>
            </w:r>
            <w:r>
              <w:rPr>
                <w:rFonts w:hint="eastAsia" w:ascii="宋体" w:hAnsi="宋体" w:cs="宋体"/>
                <w:sz w:val="24"/>
                <w:szCs w:val="24"/>
              </w:rPr>
              <w:t>l。生活废水依托原有化粪池处理后，食堂废水经隔油池处理后同生活污水一同依托原有化粪池处理。定期清运至泾河第二污水处理厂。根据《西咸新区-泾河新新分区规划（2010-2020）》，项目所在地位于泾河第二污水处理厂收水范围内。待市政污水管网铺设到项目所在地附近后，项目职工生活污水经化粪池处理后，接入市政污水管网，排入泾河第二污水处理厂。</w:t>
            </w:r>
          </w:p>
          <w:p>
            <w:pPr>
              <w:spacing w:line="360" w:lineRule="auto"/>
              <w:ind w:firstLine="480" w:firstLineChars="200"/>
              <w:rPr>
                <w:rFonts w:asciiTheme="minorEastAsia" w:hAnsiTheme="minorEastAsia" w:eastAsiaTheme="minorEastAsia" w:cstheme="minorEastAsia"/>
                <w:sz w:val="24"/>
                <w:szCs w:val="28"/>
              </w:rPr>
            </w:pPr>
            <w:r>
              <w:rPr>
                <w:rFonts w:hint="eastAsia" w:asciiTheme="minorEastAsia" w:hAnsiTheme="minorEastAsia" w:eastAsiaTheme="minorEastAsia" w:cstheme="minorEastAsia"/>
                <w:sz w:val="24"/>
                <w:szCs w:val="28"/>
              </w:rPr>
              <w:t>4、噪声</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项目噪声主要来源于生产设备噪声，项目运营期所使用的生产设备主要为吊挂打磨机、自动打磨机、风机（布袋除尘器）等。噪声源强统计见表11。</w:t>
            </w:r>
          </w:p>
          <w:p>
            <w:pPr>
              <w:pStyle w:val="18"/>
              <w:ind w:firstLine="482"/>
            </w:pPr>
            <w:r>
              <w:rPr>
                <w:rFonts w:hint="eastAsia" w:asciiTheme="minorEastAsia" w:hAnsiTheme="minorEastAsia" w:eastAsiaTheme="minorEastAsia" w:cstheme="minorEastAsia"/>
                <w:b/>
                <w:szCs w:val="24"/>
              </w:rPr>
              <w:t>表11               主要设备噪声源强表             单位：dB（A）</w:t>
            </w:r>
          </w:p>
          <w:tbl>
            <w:tblPr>
              <w:tblStyle w:val="41"/>
              <w:tblW w:w="8381"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3413"/>
              <w:gridCol w:w="2159"/>
              <w:gridCol w:w="1691"/>
              <w:gridCol w:w="111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jc w:val="center"/>
              </w:trPr>
              <w:tc>
                <w:tcPr>
                  <w:tcW w:w="3413" w:type="dxa"/>
                  <w:tcBorders>
                    <w:tl2br w:val="nil"/>
                    <w:tr2bl w:val="nil"/>
                  </w:tcBorders>
                  <w:vAlign w:val="center"/>
                </w:tcPr>
                <w:p>
                  <w:pPr>
                    <w:jc w:val="center"/>
                  </w:pPr>
                  <w:r>
                    <w:t>设备名称</w:t>
                  </w:r>
                </w:p>
              </w:tc>
              <w:tc>
                <w:tcPr>
                  <w:tcW w:w="2159" w:type="dxa"/>
                  <w:tcBorders>
                    <w:tl2br w:val="nil"/>
                    <w:tr2bl w:val="nil"/>
                  </w:tcBorders>
                  <w:tcMar>
                    <w:left w:w="0" w:type="dxa"/>
                    <w:right w:w="0" w:type="dxa"/>
                  </w:tcMar>
                  <w:vAlign w:val="center"/>
                </w:tcPr>
                <w:p>
                  <w:pPr>
                    <w:jc w:val="center"/>
                  </w:pPr>
                  <w:r>
                    <w:rPr>
                      <w:rFonts w:hint="eastAsia"/>
                    </w:rPr>
                    <w:t>噪声源位置</w:t>
                  </w:r>
                </w:p>
              </w:tc>
              <w:tc>
                <w:tcPr>
                  <w:tcW w:w="1691" w:type="dxa"/>
                  <w:tcBorders>
                    <w:tl2br w:val="nil"/>
                    <w:tr2bl w:val="nil"/>
                  </w:tcBorders>
                  <w:vAlign w:val="center"/>
                </w:tcPr>
                <w:p>
                  <w:pPr>
                    <w:jc w:val="center"/>
                  </w:pPr>
                  <w:r>
                    <w:t>台数(套)数</w:t>
                  </w:r>
                </w:p>
              </w:tc>
              <w:tc>
                <w:tcPr>
                  <w:tcW w:w="1118" w:type="dxa"/>
                  <w:tcBorders>
                    <w:tl2br w:val="nil"/>
                    <w:tr2bl w:val="nil"/>
                  </w:tcBorders>
                  <w:tcMar>
                    <w:left w:w="0" w:type="dxa"/>
                    <w:right w:w="0" w:type="dxa"/>
                  </w:tcMar>
                  <w:vAlign w:val="center"/>
                </w:tcPr>
                <w:p>
                  <w:pPr>
                    <w:jc w:val="center"/>
                  </w:pPr>
                  <w:r>
                    <w:t>声级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jc w:val="center"/>
              </w:trPr>
              <w:tc>
                <w:tcPr>
                  <w:tcW w:w="3413" w:type="dxa"/>
                  <w:tcBorders>
                    <w:tl2br w:val="nil"/>
                    <w:tr2bl w:val="nil"/>
                  </w:tcBorders>
                  <w:vAlign w:val="center"/>
                </w:tcPr>
                <w:p>
                  <w:pPr>
                    <w:jc w:val="center"/>
                  </w:pPr>
                  <w:r>
                    <w:rPr>
                      <w:rFonts w:hint="eastAsia"/>
                    </w:rPr>
                    <w:t>吊挂打磨机</w:t>
                  </w:r>
                </w:p>
              </w:tc>
              <w:tc>
                <w:tcPr>
                  <w:tcW w:w="2159" w:type="dxa"/>
                  <w:tcBorders>
                    <w:tl2br w:val="nil"/>
                    <w:tr2bl w:val="nil"/>
                  </w:tcBorders>
                  <w:tcMar>
                    <w:left w:w="0" w:type="dxa"/>
                    <w:right w:w="0" w:type="dxa"/>
                  </w:tcMar>
                  <w:vAlign w:val="center"/>
                </w:tcPr>
                <w:p>
                  <w:pPr>
                    <w:jc w:val="center"/>
                  </w:pPr>
                  <w:r>
                    <w:rPr>
                      <w:rFonts w:hint="eastAsia"/>
                    </w:rPr>
                    <w:t>厂房内</w:t>
                  </w:r>
                </w:p>
              </w:tc>
              <w:tc>
                <w:tcPr>
                  <w:tcW w:w="1691" w:type="dxa"/>
                  <w:tcBorders>
                    <w:tl2br w:val="nil"/>
                    <w:tr2bl w:val="nil"/>
                  </w:tcBorders>
                  <w:vAlign w:val="center"/>
                </w:tcPr>
                <w:p>
                  <w:pPr>
                    <w:jc w:val="center"/>
                  </w:pPr>
                  <w:r>
                    <w:rPr>
                      <w:rFonts w:hint="eastAsia"/>
                    </w:rPr>
                    <w:t>10</w:t>
                  </w:r>
                </w:p>
              </w:tc>
              <w:tc>
                <w:tcPr>
                  <w:tcW w:w="1118" w:type="dxa"/>
                  <w:tcBorders>
                    <w:tl2br w:val="nil"/>
                    <w:tr2bl w:val="nil"/>
                  </w:tcBorders>
                  <w:tcMar>
                    <w:left w:w="0" w:type="dxa"/>
                    <w:right w:w="0" w:type="dxa"/>
                  </w:tcMar>
                  <w:vAlign w:val="center"/>
                </w:tcPr>
                <w:p>
                  <w:pPr>
                    <w:jc w:val="center"/>
                  </w:pPr>
                  <w:r>
                    <w:rPr>
                      <w:rFonts w:hint="eastAsia"/>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jc w:val="center"/>
              </w:trPr>
              <w:tc>
                <w:tcPr>
                  <w:tcW w:w="3413" w:type="dxa"/>
                  <w:tcBorders>
                    <w:tl2br w:val="nil"/>
                    <w:tr2bl w:val="nil"/>
                  </w:tcBorders>
                  <w:vAlign w:val="center"/>
                </w:tcPr>
                <w:p>
                  <w:pPr>
                    <w:jc w:val="center"/>
                  </w:pPr>
                  <w:r>
                    <w:rPr>
                      <w:rFonts w:hint="eastAsia"/>
                    </w:rPr>
                    <w:t>自动打磨机</w:t>
                  </w:r>
                </w:p>
              </w:tc>
              <w:tc>
                <w:tcPr>
                  <w:tcW w:w="2159" w:type="dxa"/>
                  <w:tcBorders>
                    <w:tl2br w:val="nil"/>
                    <w:tr2bl w:val="nil"/>
                  </w:tcBorders>
                  <w:tcMar>
                    <w:left w:w="0" w:type="dxa"/>
                    <w:right w:w="0" w:type="dxa"/>
                  </w:tcMar>
                  <w:vAlign w:val="center"/>
                </w:tcPr>
                <w:p>
                  <w:pPr>
                    <w:jc w:val="center"/>
                  </w:pPr>
                  <w:r>
                    <w:rPr>
                      <w:rFonts w:hint="eastAsia"/>
                    </w:rPr>
                    <w:t>厂房内</w:t>
                  </w:r>
                </w:p>
              </w:tc>
              <w:tc>
                <w:tcPr>
                  <w:tcW w:w="1691" w:type="dxa"/>
                  <w:tcBorders>
                    <w:tl2br w:val="nil"/>
                    <w:tr2bl w:val="nil"/>
                  </w:tcBorders>
                  <w:vAlign w:val="center"/>
                </w:tcPr>
                <w:p>
                  <w:pPr>
                    <w:jc w:val="center"/>
                  </w:pPr>
                  <w:r>
                    <w:rPr>
                      <w:rFonts w:hint="eastAsia"/>
                    </w:rPr>
                    <w:t>1</w:t>
                  </w:r>
                </w:p>
              </w:tc>
              <w:tc>
                <w:tcPr>
                  <w:tcW w:w="1118" w:type="dxa"/>
                  <w:tcBorders>
                    <w:tl2br w:val="nil"/>
                    <w:tr2bl w:val="nil"/>
                  </w:tcBorders>
                  <w:tcMar>
                    <w:left w:w="0" w:type="dxa"/>
                    <w:right w:w="0" w:type="dxa"/>
                  </w:tcMar>
                  <w:vAlign w:val="center"/>
                </w:tcPr>
                <w:p>
                  <w:pPr>
                    <w:jc w:val="center"/>
                  </w:pPr>
                  <w:r>
                    <w:rPr>
                      <w:rFonts w:hint="eastAsia"/>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jc w:val="center"/>
              </w:trPr>
              <w:tc>
                <w:tcPr>
                  <w:tcW w:w="3413" w:type="dxa"/>
                  <w:tcBorders>
                    <w:tl2br w:val="nil"/>
                    <w:tr2bl w:val="nil"/>
                  </w:tcBorders>
                  <w:vAlign w:val="center"/>
                </w:tcPr>
                <w:p>
                  <w:pPr>
                    <w:jc w:val="center"/>
                  </w:pPr>
                  <w:r>
                    <w:rPr>
                      <w:rFonts w:hint="eastAsia"/>
                    </w:rPr>
                    <w:t>风机（布袋除尘器）</w:t>
                  </w:r>
                </w:p>
              </w:tc>
              <w:tc>
                <w:tcPr>
                  <w:tcW w:w="2159" w:type="dxa"/>
                  <w:tcBorders>
                    <w:tl2br w:val="nil"/>
                    <w:tr2bl w:val="nil"/>
                  </w:tcBorders>
                  <w:vAlign w:val="center"/>
                </w:tcPr>
                <w:p>
                  <w:pPr>
                    <w:jc w:val="center"/>
                  </w:pPr>
                  <w:r>
                    <w:rPr>
                      <w:rFonts w:hint="eastAsia"/>
                    </w:rPr>
                    <w:t>厂房外</w:t>
                  </w:r>
                </w:p>
              </w:tc>
              <w:tc>
                <w:tcPr>
                  <w:tcW w:w="1691" w:type="dxa"/>
                  <w:tcBorders>
                    <w:tl2br w:val="nil"/>
                    <w:tr2bl w:val="nil"/>
                  </w:tcBorders>
                  <w:vAlign w:val="center"/>
                </w:tcPr>
                <w:p>
                  <w:pPr>
                    <w:jc w:val="center"/>
                  </w:pPr>
                  <w:r>
                    <w:rPr>
                      <w:rFonts w:hint="eastAsia"/>
                    </w:rPr>
                    <w:t>6</w:t>
                  </w:r>
                </w:p>
              </w:tc>
              <w:tc>
                <w:tcPr>
                  <w:tcW w:w="1118" w:type="dxa"/>
                  <w:tcBorders>
                    <w:tl2br w:val="nil"/>
                    <w:tr2bl w:val="nil"/>
                  </w:tcBorders>
                  <w:vAlign w:val="center"/>
                </w:tcPr>
                <w:p>
                  <w:pPr>
                    <w:jc w:val="center"/>
                  </w:pPr>
                  <w:r>
                    <w:rPr>
                      <w:rFonts w:hint="eastAsia"/>
                    </w:rPr>
                    <w:t>85</w:t>
                  </w:r>
                </w:p>
              </w:tc>
            </w:tr>
          </w:tbl>
          <w:p>
            <w:pPr>
              <w:spacing w:line="360" w:lineRule="auto"/>
              <w:ind w:firstLine="480" w:firstLineChars="200"/>
              <w:rPr>
                <w:rFonts w:ascii="宋体" w:hAnsi="宋体" w:cs="宋体"/>
                <w:sz w:val="24"/>
                <w:szCs w:val="24"/>
              </w:rPr>
            </w:pPr>
            <w:r>
              <w:rPr>
                <w:rFonts w:hint="eastAsia" w:ascii="宋体" w:hAnsi="宋体" w:cs="宋体"/>
                <w:sz w:val="24"/>
                <w:szCs w:val="24"/>
              </w:rPr>
              <w:t>5、固体废弃物</w:t>
            </w:r>
          </w:p>
          <w:p>
            <w:pPr>
              <w:pStyle w:val="18"/>
              <w:spacing w:line="360" w:lineRule="auto"/>
              <w:ind w:firstLine="480"/>
              <w:rPr>
                <w:rFonts w:ascii="宋体" w:hAnsi="宋体" w:cs="宋体"/>
                <w:szCs w:val="24"/>
              </w:rPr>
            </w:pPr>
            <w:r>
              <w:rPr>
                <w:rFonts w:hint="eastAsia" w:ascii="宋体" w:hAnsi="宋体" w:cs="宋体"/>
                <w:szCs w:val="24"/>
              </w:rPr>
              <w:t>（1）生活垃圾</w:t>
            </w:r>
          </w:p>
          <w:p>
            <w:pPr>
              <w:pStyle w:val="8"/>
              <w:spacing w:after="0" w:line="360" w:lineRule="auto"/>
              <w:ind w:firstLine="480" w:firstLineChars="200"/>
              <w:rPr>
                <w:rFonts w:ascii="宋体" w:hAnsi="宋体" w:cs="宋体"/>
                <w:sz w:val="24"/>
              </w:rPr>
            </w:pPr>
            <w:r>
              <w:rPr>
                <w:rFonts w:hint="eastAsia" w:ascii="宋体" w:hAnsi="宋体" w:cs="宋体"/>
                <w:sz w:val="24"/>
              </w:rPr>
              <w:t>本项目劳动定员20人，</w:t>
            </w:r>
            <w:r>
              <w:rPr>
                <w:rFonts w:hint="eastAsia" w:ascii="宋体" w:cs="宋体" w:hAnsiTheme="minorHAnsi"/>
                <w:kern w:val="0"/>
                <w:sz w:val="24"/>
              </w:rPr>
              <w:t>参考《第一次全国污染源普查城镇生活源产排污系数手册》，</w:t>
            </w:r>
            <w:r>
              <w:rPr>
                <w:rFonts w:hint="eastAsia" w:ascii="宋体" w:hAnsi="宋体" w:cs="宋体"/>
                <w:sz w:val="24"/>
              </w:rPr>
              <w:t>按照每人每天产生0.44kg计算，生活垃圾产生量约为3.08t/a，设置袋盖垃圾箱，由环卫部门统一处置。</w:t>
            </w:r>
          </w:p>
          <w:p>
            <w:pPr>
              <w:pStyle w:val="8"/>
              <w:spacing w:after="0" w:line="360" w:lineRule="auto"/>
              <w:ind w:firstLine="480" w:firstLineChars="200"/>
              <w:rPr>
                <w:rFonts w:ascii="宋体" w:hAnsi="宋体" w:cs="宋体"/>
                <w:sz w:val="24"/>
              </w:rPr>
            </w:pPr>
            <w:r>
              <w:rPr>
                <w:rFonts w:hint="eastAsia" w:ascii="宋体" w:hAnsi="宋体" w:cs="宋体"/>
                <w:sz w:val="24"/>
              </w:rPr>
              <w:t>(2)废油脂</w:t>
            </w:r>
          </w:p>
          <w:p>
            <w:pPr>
              <w:pStyle w:val="8"/>
              <w:spacing w:after="0" w:line="360" w:lineRule="auto"/>
              <w:ind w:firstLine="480" w:firstLineChars="200"/>
              <w:rPr>
                <w:rFonts w:ascii="宋体" w:hAnsi="宋体" w:cs="宋体"/>
                <w:sz w:val="24"/>
              </w:rPr>
            </w:pPr>
            <w:r>
              <w:rPr>
                <w:rFonts w:hint="eastAsia" w:ascii="宋体" w:cs="宋体" w:hAnsiTheme="minorHAnsi"/>
                <w:kern w:val="0"/>
                <w:sz w:val="24"/>
              </w:rPr>
              <w:t>隔油设施废油主要为餐饮废水中沉淀的植物油，设施对动植物油的去除率一般为</w:t>
            </w:r>
            <w:r>
              <w:rPr>
                <w:kern w:val="0"/>
                <w:sz w:val="24"/>
              </w:rPr>
              <w:t>80%</w:t>
            </w:r>
            <w:r>
              <w:rPr>
                <w:rFonts w:hint="eastAsia" w:ascii="宋体" w:cs="宋体" w:hAnsiTheme="minorHAnsi"/>
                <w:kern w:val="0"/>
                <w:sz w:val="24"/>
              </w:rPr>
              <w:t>，项目餐饮废水产生量为</w:t>
            </w:r>
            <w:r>
              <w:rPr>
                <w:rFonts w:hint="eastAsia"/>
                <w:kern w:val="0"/>
                <w:sz w:val="24"/>
              </w:rPr>
              <w:t>0.765</w:t>
            </w:r>
            <w:r>
              <w:rPr>
                <w:kern w:val="0"/>
                <w:sz w:val="24"/>
              </w:rPr>
              <w:t>m</w:t>
            </w:r>
            <w:r>
              <w:rPr>
                <w:kern w:val="0"/>
                <w:sz w:val="16"/>
                <w:szCs w:val="16"/>
                <w:vertAlign w:val="superscript"/>
              </w:rPr>
              <w:t>3</w:t>
            </w:r>
            <w:r>
              <w:rPr>
                <w:kern w:val="0"/>
                <w:sz w:val="24"/>
              </w:rPr>
              <w:t>/d</w:t>
            </w:r>
            <w:r>
              <w:rPr>
                <w:rFonts w:hint="eastAsia" w:ascii="宋体" w:cs="宋体" w:hAnsiTheme="minorHAnsi"/>
                <w:kern w:val="0"/>
                <w:sz w:val="24"/>
              </w:rPr>
              <w:t>，动植物油浓度为</w:t>
            </w:r>
            <w:r>
              <w:rPr>
                <w:kern w:val="0"/>
                <w:sz w:val="24"/>
              </w:rPr>
              <w:t>200mg/L</w:t>
            </w:r>
            <w:r>
              <w:rPr>
                <w:rFonts w:hint="eastAsia" w:ascii="宋体" w:cs="宋体" w:hAnsiTheme="minorHAnsi"/>
                <w:kern w:val="0"/>
                <w:sz w:val="24"/>
              </w:rPr>
              <w:t>，则隔油设施废油产生量为</w:t>
            </w:r>
            <w:r>
              <w:rPr>
                <w:rFonts w:hint="eastAsia"/>
                <w:kern w:val="0"/>
                <w:sz w:val="24"/>
              </w:rPr>
              <w:t>0.043</w:t>
            </w:r>
            <w:r>
              <w:rPr>
                <w:kern w:val="0"/>
                <w:sz w:val="24"/>
              </w:rPr>
              <w:t>t/a</w:t>
            </w:r>
            <w:r>
              <w:rPr>
                <w:rFonts w:hint="eastAsia" w:ascii="宋体" w:cs="宋体" w:hAnsiTheme="minorHAnsi"/>
                <w:kern w:val="0"/>
                <w:sz w:val="24"/>
              </w:rPr>
              <w:t>，交由餐厨废弃物资源化利用和无害化处理中心收运处置。</w:t>
            </w:r>
          </w:p>
          <w:p>
            <w:pPr>
              <w:pStyle w:val="8"/>
              <w:spacing w:after="0" w:line="360" w:lineRule="auto"/>
              <w:ind w:firstLine="480" w:firstLineChars="200"/>
              <w:rPr>
                <w:rFonts w:ascii="宋体" w:hAnsi="宋体" w:cs="宋体"/>
                <w:sz w:val="24"/>
              </w:rPr>
            </w:pPr>
            <w:r>
              <w:rPr>
                <w:rFonts w:hint="eastAsia" w:ascii="宋体" w:hAnsi="宋体" w:cs="宋体"/>
                <w:sz w:val="24"/>
              </w:rPr>
              <w:t>（2）厨余物</w:t>
            </w:r>
          </w:p>
          <w:p>
            <w:pPr>
              <w:autoSpaceDE w:val="0"/>
              <w:autoSpaceDN w:val="0"/>
              <w:adjustRightInd w:val="0"/>
              <w:spacing w:line="360" w:lineRule="auto"/>
              <w:ind w:firstLine="480" w:firstLineChars="200"/>
              <w:rPr>
                <w:rFonts w:ascii="宋体" w:cs="宋体" w:hAnsiTheme="minorHAnsi"/>
                <w:kern w:val="0"/>
                <w:sz w:val="24"/>
                <w:szCs w:val="24"/>
              </w:rPr>
            </w:pPr>
            <w:r>
              <w:rPr>
                <w:rFonts w:hint="eastAsia" w:ascii="宋体" w:cs="宋体" w:hAnsiTheme="minorHAnsi"/>
                <w:kern w:val="0"/>
                <w:sz w:val="24"/>
                <w:szCs w:val="24"/>
              </w:rPr>
              <w:t>厨余物为加工过程中和用餐完毕留下的剩饭菜。参考《第一次全国污染源普查城镇生活源产排污系数手册》，确定本项目餐余废物产生量按照</w:t>
            </w:r>
            <w:r>
              <w:rPr>
                <w:kern w:val="0"/>
                <w:sz w:val="24"/>
                <w:szCs w:val="24"/>
              </w:rPr>
              <w:t>0.1kg/</w:t>
            </w:r>
            <w:r>
              <w:rPr>
                <w:rFonts w:hint="eastAsia" w:ascii="宋体" w:cs="宋体" w:hAnsiTheme="minorHAnsi"/>
                <w:kern w:val="0"/>
                <w:sz w:val="24"/>
                <w:szCs w:val="24"/>
              </w:rPr>
              <w:t>人</w:t>
            </w:r>
            <w:r>
              <w:rPr>
                <w:kern w:val="0"/>
                <w:sz w:val="24"/>
                <w:szCs w:val="24"/>
              </w:rPr>
              <w:t xml:space="preserve">·d </w:t>
            </w:r>
            <w:r>
              <w:rPr>
                <w:rFonts w:hint="eastAsia" w:ascii="宋体" w:cs="宋体" w:hAnsiTheme="minorHAnsi"/>
                <w:kern w:val="0"/>
                <w:sz w:val="24"/>
                <w:szCs w:val="24"/>
              </w:rPr>
              <w:t>计，则餐余废物产生量为</w:t>
            </w:r>
            <w:r>
              <w:rPr>
                <w:rFonts w:hint="eastAsia"/>
                <w:kern w:val="0"/>
                <w:sz w:val="24"/>
                <w:szCs w:val="24"/>
              </w:rPr>
              <w:t>2</w:t>
            </w:r>
            <w:r>
              <w:rPr>
                <w:kern w:val="0"/>
                <w:sz w:val="24"/>
                <w:szCs w:val="24"/>
              </w:rPr>
              <w:t>kg/d</w:t>
            </w:r>
            <w:r>
              <w:rPr>
                <w:rFonts w:hint="eastAsia" w:ascii="宋体" w:cs="宋体" w:hAnsiTheme="minorHAnsi"/>
                <w:kern w:val="0"/>
                <w:sz w:val="24"/>
                <w:szCs w:val="24"/>
              </w:rPr>
              <w:t>、</w:t>
            </w:r>
            <w:r>
              <w:rPr>
                <w:rFonts w:hint="eastAsia"/>
                <w:kern w:val="0"/>
                <w:sz w:val="24"/>
                <w:szCs w:val="24"/>
              </w:rPr>
              <w:t>0.7</w:t>
            </w:r>
            <w:r>
              <w:rPr>
                <w:kern w:val="0"/>
                <w:sz w:val="24"/>
                <w:szCs w:val="24"/>
              </w:rPr>
              <w:t>t/a</w:t>
            </w:r>
            <w:r>
              <w:rPr>
                <w:rFonts w:hint="eastAsia" w:ascii="宋体" w:cs="宋体" w:hAnsiTheme="minorHAnsi"/>
                <w:kern w:val="0"/>
                <w:sz w:val="24"/>
                <w:szCs w:val="24"/>
              </w:rPr>
              <w:t>。对餐饮厨余废物分类桶装收集（加盖、标识）。食品加工过程中产生的边角余料、剩饭剩菜及其他废物均属于潲水，这部分固废由项目每日使用加盖塑料桶进行收集，收集后由专人每日清运，不得在项目内滞留过夜，以免产生异味及蚊虫、老鼠等滋生。</w:t>
            </w:r>
          </w:p>
          <w:p>
            <w:pPr>
              <w:pStyle w:val="18"/>
              <w:spacing w:line="360" w:lineRule="auto"/>
              <w:ind w:firstLine="480"/>
              <w:rPr>
                <w:rFonts w:ascii="宋体" w:hAnsi="宋体" w:cs="宋体"/>
                <w:szCs w:val="24"/>
              </w:rPr>
            </w:pPr>
            <w:r>
              <w:rPr>
                <w:rFonts w:hint="eastAsia" w:ascii="宋体" w:hAnsi="宋体" w:cs="宋体"/>
                <w:szCs w:val="24"/>
              </w:rPr>
              <w:t>（3）一般固体废物</w:t>
            </w:r>
          </w:p>
          <w:p>
            <w:pPr>
              <w:pStyle w:val="8"/>
              <w:spacing w:after="0" w:line="360" w:lineRule="auto"/>
              <w:ind w:firstLine="480" w:firstLineChars="200"/>
              <w:rPr>
                <w:rFonts w:ascii="宋体" w:hAnsi="宋体" w:cs="宋体"/>
                <w:sz w:val="24"/>
              </w:rPr>
            </w:pPr>
            <w:r>
              <w:rPr>
                <w:rFonts w:hint="eastAsia" w:ascii="宋体" w:hAnsi="宋体" w:cs="宋体"/>
                <w:sz w:val="24"/>
              </w:rPr>
              <w:t>项目运行产生的一般固体废物包括布袋除尘器收集的粉尘，废砂轮等。</w:t>
            </w:r>
          </w:p>
          <w:p>
            <w:pPr>
              <w:spacing w:line="360" w:lineRule="auto"/>
              <w:ind w:firstLine="480" w:firstLineChars="200"/>
              <w:rPr>
                <w:rFonts w:ascii="宋体" w:hAnsi="宋体" w:cs="宋体"/>
                <w:sz w:val="24"/>
                <w:szCs w:val="24"/>
                <w:lang w:val="en-GB"/>
              </w:rPr>
            </w:pPr>
            <w:r>
              <w:rPr>
                <w:rFonts w:hint="eastAsia" w:ascii="宋体" w:hAnsi="宋体" w:cs="宋体"/>
                <w:sz w:val="24"/>
                <w:szCs w:val="24"/>
                <w:lang w:val="en-GB"/>
              </w:rPr>
              <w:t>①</w:t>
            </w:r>
            <w:r>
              <w:rPr>
                <w:rFonts w:hint="eastAsia" w:ascii="宋体" w:hAnsi="宋体" w:cs="宋体"/>
                <w:sz w:val="24"/>
                <w:szCs w:val="24"/>
              </w:rPr>
              <w:t>收集尘：吊挂打磨机配置的布袋除尘器收集粉尘，存放于除尘器底部的灰斗内，根据物料平衡，布袋除尘器内粉尘产生量121.97t/a。清运至废料箱与废边角料一起外售。</w:t>
            </w:r>
          </w:p>
          <w:p>
            <w:pPr>
              <w:spacing w:line="360" w:lineRule="auto"/>
              <w:ind w:firstLine="480" w:firstLineChars="200"/>
              <w:rPr>
                <w:rFonts w:ascii="宋体" w:hAnsi="宋体" w:cs="宋体"/>
                <w:sz w:val="24"/>
                <w:szCs w:val="24"/>
              </w:rPr>
            </w:pPr>
            <w:r>
              <w:rPr>
                <w:rFonts w:hint="eastAsia" w:ascii="宋体" w:hAnsi="宋体" w:cs="宋体"/>
                <w:sz w:val="24"/>
                <w:szCs w:val="24"/>
              </w:rPr>
              <w:t>②废砂轮：本项目打磨工序过程中，会产生一些废砂轮，产生量为63t/a,定点收集后，交由砂轮制造厂回收。</w:t>
            </w:r>
          </w:p>
          <w:p>
            <w:pPr>
              <w:pStyle w:val="18"/>
              <w:ind w:firstLine="480"/>
            </w:pPr>
          </w:p>
        </w:tc>
      </w:tr>
    </w:tbl>
    <w:p>
      <w:pPr>
        <w:tabs>
          <w:tab w:val="left" w:pos="3780"/>
          <w:tab w:val="left" w:pos="4536"/>
        </w:tabs>
        <w:outlineLvl w:val="0"/>
        <w:rPr>
          <w:rFonts w:eastAsia="黑体"/>
          <w:sz w:val="30"/>
        </w:rPr>
      </w:pPr>
      <w:bookmarkStart w:id="10" w:name="_Toc18035"/>
      <w:bookmarkStart w:id="11" w:name="_Toc23179"/>
      <w:r>
        <w:rPr>
          <w:rFonts w:hint="eastAsia" w:eastAsia="黑体"/>
          <w:sz w:val="30"/>
        </w:rPr>
        <w:t>项目主要污染物产生及预计排放情况</w:t>
      </w:r>
      <w:bookmarkEnd w:id="10"/>
      <w:bookmarkEnd w:id="11"/>
    </w:p>
    <w:tbl>
      <w:tblPr>
        <w:tblStyle w:val="41"/>
        <w:tblW w:w="8315" w:type="dxa"/>
        <w:tblInd w:w="0" w:type="dxa"/>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blGrid>
        <w:gridCol w:w="959"/>
        <w:gridCol w:w="1136"/>
        <w:gridCol w:w="1274"/>
        <w:gridCol w:w="2268"/>
        <w:gridCol w:w="2678"/>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411" w:hRule="atLeast"/>
        </w:trPr>
        <w:tc>
          <w:tcPr>
            <w:tcW w:w="959" w:type="dxa"/>
            <w:tcBorders>
              <w:top w:val="single" w:color="000000" w:sz="12" w:space="0"/>
              <w:bottom w:val="single" w:color="000000" w:sz="4" w:space="0"/>
              <w:right w:val="single" w:color="000000" w:sz="4" w:space="0"/>
              <w:tl2br w:val="single" w:color="000000" w:sz="6" w:space="0"/>
            </w:tcBorders>
            <w:vAlign w:val="center"/>
          </w:tcPr>
          <w:p>
            <w:pPr>
              <w:ind w:firstLine="360" w:firstLineChars="150"/>
              <w:rPr>
                <w:sz w:val="24"/>
                <w:szCs w:val="24"/>
              </w:rPr>
            </w:pPr>
            <w:r>
              <w:rPr>
                <w:sz w:val="24"/>
                <w:szCs w:val="24"/>
              </w:rPr>
              <w:t>内容</w:t>
            </w:r>
          </w:p>
          <w:p>
            <w:pPr>
              <w:rPr>
                <w:sz w:val="24"/>
                <w:szCs w:val="24"/>
              </w:rPr>
            </w:pPr>
            <w:r>
              <w:rPr>
                <w:sz w:val="24"/>
                <w:szCs w:val="24"/>
              </w:rPr>
              <w:t>类型</w:t>
            </w:r>
          </w:p>
        </w:tc>
        <w:tc>
          <w:tcPr>
            <w:tcW w:w="1136" w:type="dxa"/>
            <w:tcBorders>
              <w:top w:val="single" w:color="000000" w:sz="12" w:space="0"/>
              <w:left w:val="single" w:color="000000" w:sz="4" w:space="0"/>
              <w:bottom w:val="single" w:color="000000" w:sz="4" w:space="0"/>
              <w:right w:val="single" w:color="000000" w:sz="4" w:space="0"/>
            </w:tcBorders>
            <w:vAlign w:val="center"/>
          </w:tcPr>
          <w:p>
            <w:pPr>
              <w:jc w:val="center"/>
              <w:rPr>
                <w:sz w:val="24"/>
                <w:szCs w:val="24"/>
              </w:rPr>
            </w:pPr>
            <w:r>
              <w:rPr>
                <w:sz w:val="24"/>
                <w:szCs w:val="24"/>
              </w:rPr>
              <w:t>排放源</w:t>
            </w:r>
          </w:p>
        </w:tc>
        <w:tc>
          <w:tcPr>
            <w:tcW w:w="1274" w:type="dxa"/>
            <w:tcBorders>
              <w:top w:val="single" w:color="000000" w:sz="12" w:space="0"/>
              <w:left w:val="single" w:color="000000" w:sz="4" w:space="0"/>
              <w:bottom w:val="single" w:color="000000" w:sz="4" w:space="0"/>
              <w:right w:val="single" w:color="000000" w:sz="4" w:space="0"/>
            </w:tcBorders>
            <w:vAlign w:val="center"/>
          </w:tcPr>
          <w:p>
            <w:pPr>
              <w:jc w:val="center"/>
              <w:rPr>
                <w:sz w:val="24"/>
                <w:szCs w:val="24"/>
              </w:rPr>
            </w:pPr>
            <w:r>
              <w:rPr>
                <w:sz w:val="24"/>
                <w:szCs w:val="24"/>
              </w:rPr>
              <w:t>污染物</w:t>
            </w:r>
          </w:p>
          <w:p>
            <w:pPr>
              <w:jc w:val="center"/>
              <w:rPr>
                <w:sz w:val="24"/>
                <w:szCs w:val="24"/>
              </w:rPr>
            </w:pPr>
            <w:r>
              <w:rPr>
                <w:sz w:val="24"/>
                <w:szCs w:val="24"/>
              </w:rPr>
              <w:t>名称</w:t>
            </w:r>
          </w:p>
        </w:tc>
        <w:tc>
          <w:tcPr>
            <w:tcW w:w="2268" w:type="dxa"/>
            <w:tcBorders>
              <w:top w:val="single" w:color="000000" w:sz="12" w:space="0"/>
              <w:left w:val="single" w:color="000000" w:sz="4" w:space="0"/>
              <w:bottom w:val="single" w:color="000000" w:sz="4" w:space="0"/>
              <w:right w:val="single" w:color="000000" w:sz="4" w:space="0"/>
            </w:tcBorders>
            <w:vAlign w:val="center"/>
          </w:tcPr>
          <w:p>
            <w:pPr>
              <w:jc w:val="center"/>
              <w:rPr>
                <w:sz w:val="24"/>
                <w:szCs w:val="24"/>
              </w:rPr>
            </w:pPr>
            <w:r>
              <w:rPr>
                <w:sz w:val="24"/>
                <w:szCs w:val="24"/>
              </w:rPr>
              <w:t>处理前产生浓度及产生量</w:t>
            </w:r>
          </w:p>
        </w:tc>
        <w:tc>
          <w:tcPr>
            <w:tcW w:w="2678" w:type="dxa"/>
            <w:tcBorders>
              <w:top w:val="single" w:color="000000" w:sz="12" w:space="0"/>
              <w:left w:val="single" w:color="000000" w:sz="4" w:space="0"/>
              <w:bottom w:val="single" w:color="000000" w:sz="4" w:space="0"/>
            </w:tcBorders>
            <w:vAlign w:val="center"/>
          </w:tcPr>
          <w:p>
            <w:pPr>
              <w:jc w:val="center"/>
              <w:rPr>
                <w:sz w:val="24"/>
                <w:szCs w:val="24"/>
              </w:rPr>
            </w:pPr>
            <w:r>
              <w:rPr>
                <w:sz w:val="24"/>
                <w:szCs w:val="24"/>
              </w:rPr>
              <w:t>排放浓度及排放量</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567" w:hRule="atLeast"/>
        </w:trPr>
        <w:tc>
          <w:tcPr>
            <w:tcW w:w="959" w:type="dxa"/>
            <w:vMerge w:val="restart"/>
            <w:tcBorders>
              <w:right w:val="single" w:color="000000" w:sz="4" w:space="0"/>
            </w:tcBorders>
            <w:vAlign w:val="center"/>
          </w:tcPr>
          <w:p>
            <w:pPr>
              <w:jc w:val="center"/>
              <w:rPr>
                <w:sz w:val="24"/>
                <w:szCs w:val="24"/>
              </w:rPr>
            </w:pPr>
            <w:r>
              <w:rPr>
                <w:rFonts w:hint="eastAsia"/>
                <w:sz w:val="24"/>
                <w:szCs w:val="24"/>
              </w:rPr>
              <w:t>废气污染物</w:t>
            </w:r>
          </w:p>
        </w:tc>
        <w:tc>
          <w:tcPr>
            <w:tcW w:w="1136" w:type="dxa"/>
            <w:tcBorders>
              <w:left w:val="single" w:color="000000" w:sz="4" w:space="0"/>
              <w:right w:val="single" w:color="000000" w:sz="4" w:space="0"/>
            </w:tcBorders>
            <w:vAlign w:val="center"/>
          </w:tcPr>
          <w:p>
            <w:pPr>
              <w:jc w:val="center"/>
              <w:rPr>
                <w:bCs/>
                <w:sz w:val="24"/>
                <w:szCs w:val="24"/>
              </w:rPr>
            </w:pPr>
            <w:r>
              <w:rPr>
                <w:rFonts w:hint="eastAsia"/>
                <w:bCs/>
                <w:sz w:val="24"/>
                <w:szCs w:val="24"/>
              </w:rPr>
              <w:t>打磨机</w:t>
            </w:r>
          </w:p>
        </w:tc>
        <w:tc>
          <w:tcPr>
            <w:tcW w:w="1274" w:type="dxa"/>
            <w:tcBorders>
              <w:top w:val="single" w:color="000000" w:sz="4" w:space="0"/>
              <w:left w:val="single" w:color="000000" w:sz="4" w:space="0"/>
              <w:right w:val="single" w:color="000000" w:sz="4" w:space="0"/>
            </w:tcBorders>
            <w:vAlign w:val="center"/>
          </w:tcPr>
          <w:p>
            <w:pPr>
              <w:jc w:val="center"/>
              <w:rPr>
                <w:bCs/>
                <w:sz w:val="24"/>
                <w:szCs w:val="24"/>
              </w:rPr>
            </w:pPr>
            <w:r>
              <w:rPr>
                <w:rFonts w:hint="eastAsia"/>
                <w:bCs/>
                <w:sz w:val="24"/>
                <w:szCs w:val="24"/>
              </w:rPr>
              <w:t>粉尘</w:t>
            </w:r>
          </w:p>
        </w:tc>
        <w:tc>
          <w:tcPr>
            <w:tcW w:w="2268" w:type="dxa"/>
            <w:tcBorders>
              <w:top w:val="single" w:color="000000" w:sz="4" w:space="0"/>
              <w:left w:val="single" w:color="000000" w:sz="4" w:space="0"/>
              <w:right w:val="single" w:color="000000" w:sz="4" w:space="0"/>
            </w:tcBorders>
            <w:vAlign w:val="center"/>
          </w:tcPr>
          <w:p>
            <w:pPr>
              <w:rPr>
                <w:sz w:val="24"/>
                <w:szCs w:val="24"/>
              </w:rPr>
            </w:pPr>
            <w:r>
              <w:rPr>
                <w:rFonts w:hint="eastAsia"/>
                <w:sz w:val="24"/>
                <w:szCs w:val="24"/>
              </w:rPr>
              <w:t>1100</w:t>
            </w:r>
            <w:r>
              <w:rPr>
                <w:sz w:val="24"/>
                <w:szCs w:val="24"/>
              </w:rPr>
              <w:t>mg/m</w:t>
            </w:r>
            <w:r>
              <w:rPr>
                <w:sz w:val="24"/>
                <w:szCs w:val="24"/>
                <w:vertAlign w:val="superscript"/>
              </w:rPr>
              <w:t>3</w:t>
            </w:r>
            <w:r>
              <w:rPr>
                <w:rFonts w:hint="eastAsia"/>
                <w:sz w:val="24"/>
                <w:szCs w:val="24"/>
              </w:rPr>
              <w:t>，123.2t/a</w:t>
            </w:r>
          </w:p>
        </w:tc>
        <w:tc>
          <w:tcPr>
            <w:tcW w:w="2678" w:type="dxa"/>
            <w:tcBorders>
              <w:top w:val="single" w:color="000000" w:sz="4" w:space="0"/>
              <w:left w:val="single" w:color="000000" w:sz="4" w:space="0"/>
            </w:tcBorders>
            <w:vAlign w:val="center"/>
          </w:tcPr>
          <w:p>
            <w:pPr>
              <w:jc w:val="center"/>
              <w:rPr>
                <w:sz w:val="24"/>
                <w:szCs w:val="24"/>
              </w:rPr>
            </w:pPr>
            <w:r>
              <w:rPr>
                <w:rFonts w:hint="eastAsia"/>
                <w:sz w:val="24"/>
                <w:szCs w:val="24"/>
              </w:rPr>
              <w:t>11</w:t>
            </w:r>
            <w:r>
              <w:rPr>
                <w:sz w:val="24"/>
                <w:szCs w:val="24"/>
              </w:rPr>
              <w:t>mg/m</w:t>
            </w:r>
            <w:r>
              <w:rPr>
                <w:sz w:val="24"/>
                <w:szCs w:val="24"/>
                <w:vertAlign w:val="superscript"/>
              </w:rPr>
              <w:t>3</w:t>
            </w:r>
            <w:r>
              <w:rPr>
                <w:rFonts w:hint="eastAsia"/>
                <w:sz w:val="24"/>
                <w:szCs w:val="24"/>
              </w:rPr>
              <w:t>，1.23t/a</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567" w:hRule="atLeast"/>
        </w:trPr>
        <w:tc>
          <w:tcPr>
            <w:tcW w:w="959" w:type="dxa"/>
            <w:vMerge w:val="continue"/>
            <w:tcBorders>
              <w:right w:val="single" w:color="000000" w:sz="4" w:space="0"/>
            </w:tcBorders>
            <w:vAlign w:val="center"/>
          </w:tcPr>
          <w:p>
            <w:pPr>
              <w:jc w:val="center"/>
              <w:rPr>
                <w:sz w:val="24"/>
                <w:szCs w:val="24"/>
              </w:rPr>
            </w:pPr>
          </w:p>
        </w:tc>
        <w:tc>
          <w:tcPr>
            <w:tcW w:w="1136" w:type="dxa"/>
            <w:tcBorders>
              <w:left w:val="single" w:color="000000" w:sz="4" w:space="0"/>
              <w:right w:val="single" w:color="000000" w:sz="4" w:space="0"/>
            </w:tcBorders>
            <w:vAlign w:val="center"/>
          </w:tcPr>
          <w:p>
            <w:pPr>
              <w:jc w:val="center"/>
              <w:rPr>
                <w:bCs/>
                <w:sz w:val="24"/>
                <w:szCs w:val="24"/>
              </w:rPr>
            </w:pPr>
            <w:r>
              <w:rPr>
                <w:rFonts w:hint="eastAsia"/>
                <w:bCs/>
                <w:sz w:val="24"/>
                <w:szCs w:val="24"/>
              </w:rPr>
              <w:t>食堂</w:t>
            </w:r>
          </w:p>
        </w:tc>
        <w:tc>
          <w:tcPr>
            <w:tcW w:w="1274" w:type="dxa"/>
            <w:tcBorders>
              <w:top w:val="single" w:color="000000" w:sz="4" w:space="0"/>
              <w:left w:val="single" w:color="000000" w:sz="4" w:space="0"/>
              <w:right w:val="single" w:color="000000" w:sz="4" w:space="0"/>
            </w:tcBorders>
            <w:vAlign w:val="center"/>
          </w:tcPr>
          <w:p>
            <w:pPr>
              <w:jc w:val="center"/>
              <w:rPr>
                <w:bCs/>
                <w:sz w:val="24"/>
                <w:szCs w:val="24"/>
              </w:rPr>
            </w:pPr>
            <w:r>
              <w:rPr>
                <w:bCs/>
                <w:sz w:val="24"/>
                <w:szCs w:val="24"/>
              </w:rPr>
              <w:t>油烟</w:t>
            </w:r>
          </w:p>
        </w:tc>
        <w:tc>
          <w:tcPr>
            <w:tcW w:w="2268" w:type="dxa"/>
            <w:tcBorders>
              <w:top w:val="single" w:color="000000" w:sz="4" w:space="0"/>
              <w:left w:val="single" w:color="000000" w:sz="4" w:space="0"/>
              <w:right w:val="single" w:color="000000" w:sz="4" w:space="0"/>
            </w:tcBorders>
            <w:vAlign w:val="center"/>
          </w:tcPr>
          <w:p>
            <w:pPr>
              <w:jc w:val="center"/>
              <w:rPr>
                <w:sz w:val="24"/>
                <w:szCs w:val="24"/>
              </w:rPr>
            </w:pPr>
            <w:r>
              <w:rPr>
                <w:sz w:val="24"/>
                <w:szCs w:val="24"/>
              </w:rPr>
              <w:t>4.8mg/m</w:t>
            </w:r>
            <w:r>
              <w:rPr>
                <w:sz w:val="24"/>
                <w:szCs w:val="24"/>
                <w:vertAlign w:val="superscript"/>
              </w:rPr>
              <w:t>3</w:t>
            </w:r>
            <w:r>
              <w:rPr>
                <w:sz w:val="24"/>
                <w:szCs w:val="24"/>
              </w:rPr>
              <w:t>，4.2kg/a</w:t>
            </w:r>
          </w:p>
        </w:tc>
        <w:tc>
          <w:tcPr>
            <w:tcW w:w="2678" w:type="dxa"/>
            <w:tcBorders>
              <w:top w:val="single" w:color="000000" w:sz="4" w:space="0"/>
              <w:left w:val="single" w:color="000000" w:sz="4" w:space="0"/>
            </w:tcBorders>
            <w:vAlign w:val="center"/>
          </w:tcPr>
          <w:p>
            <w:pPr>
              <w:jc w:val="center"/>
              <w:rPr>
                <w:sz w:val="24"/>
                <w:szCs w:val="24"/>
              </w:rPr>
            </w:pPr>
            <w:r>
              <w:rPr>
                <w:sz w:val="24"/>
                <w:szCs w:val="24"/>
              </w:rPr>
              <w:t>1.2mg/m</w:t>
            </w:r>
            <w:r>
              <w:rPr>
                <w:sz w:val="24"/>
                <w:szCs w:val="24"/>
                <w:vertAlign w:val="superscript"/>
              </w:rPr>
              <w:t>3</w:t>
            </w:r>
            <w:r>
              <w:rPr>
                <w:sz w:val="24"/>
                <w:szCs w:val="24"/>
              </w:rPr>
              <w:t>，1.05kg/a</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416" w:hRule="atLeast"/>
        </w:trPr>
        <w:tc>
          <w:tcPr>
            <w:tcW w:w="959" w:type="dxa"/>
            <w:vMerge w:val="restart"/>
            <w:tcBorders>
              <w:top w:val="single" w:color="000000" w:sz="4" w:space="0"/>
              <w:right w:val="single" w:color="000000" w:sz="4" w:space="0"/>
            </w:tcBorders>
            <w:vAlign w:val="center"/>
          </w:tcPr>
          <w:p>
            <w:pPr>
              <w:jc w:val="center"/>
              <w:rPr>
                <w:sz w:val="24"/>
                <w:szCs w:val="24"/>
              </w:rPr>
            </w:pPr>
            <w:r>
              <w:rPr>
                <w:sz w:val="24"/>
                <w:szCs w:val="24"/>
              </w:rPr>
              <w:t>水污</w:t>
            </w:r>
          </w:p>
          <w:p>
            <w:pPr>
              <w:jc w:val="center"/>
              <w:rPr>
                <w:sz w:val="24"/>
                <w:szCs w:val="24"/>
              </w:rPr>
            </w:pPr>
            <w:r>
              <w:rPr>
                <w:sz w:val="24"/>
                <w:szCs w:val="24"/>
              </w:rPr>
              <w:t>染物</w:t>
            </w:r>
          </w:p>
        </w:tc>
        <w:tc>
          <w:tcPr>
            <w:tcW w:w="1136" w:type="dxa"/>
            <w:vMerge w:val="restart"/>
            <w:tcBorders>
              <w:top w:val="single" w:color="000000" w:sz="4" w:space="0"/>
              <w:left w:val="single" w:color="000000" w:sz="4" w:space="0"/>
              <w:right w:val="single" w:color="000000" w:sz="4" w:space="0"/>
            </w:tcBorders>
            <w:vAlign w:val="center"/>
          </w:tcPr>
          <w:p>
            <w:pPr>
              <w:jc w:val="center"/>
              <w:rPr>
                <w:sz w:val="24"/>
                <w:szCs w:val="24"/>
              </w:rPr>
            </w:pPr>
            <w:r>
              <w:rPr>
                <w:sz w:val="24"/>
                <w:szCs w:val="24"/>
              </w:rPr>
              <w:t>生活</w:t>
            </w:r>
            <w:r>
              <w:rPr>
                <w:rFonts w:hint="eastAsia"/>
                <w:sz w:val="24"/>
                <w:szCs w:val="24"/>
              </w:rPr>
              <w:t>污水</w:t>
            </w:r>
          </w:p>
        </w:tc>
        <w:tc>
          <w:tcPr>
            <w:tcW w:w="1274" w:type="dxa"/>
            <w:vAlign w:val="center"/>
          </w:tcPr>
          <w:p>
            <w:pPr>
              <w:jc w:val="center"/>
              <w:rPr>
                <w:bCs/>
                <w:sz w:val="24"/>
                <w:szCs w:val="24"/>
              </w:rPr>
            </w:pPr>
            <w:r>
              <w:rPr>
                <w:sz w:val="24"/>
              </w:rPr>
              <w:t>COD</w:t>
            </w:r>
          </w:p>
        </w:tc>
        <w:tc>
          <w:tcPr>
            <w:tcW w:w="2268" w:type="dxa"/>
            <w:vAlign w:val="center"/>
          </w:tcPr>
          <w:p>
            <w:pPr>
              <w:jc w:val="center"/>
              <w:rPr>
                <w:bCs/>
                <w:sz w:val="24"/>
                <w:szCs w:val="24"/>
              </w:rPr>
            </w:pPr>
            <w:r>
              <w:rPr>
                <w:rFonts w:hint="eastAsia"/>
                <w:sz w:val="24"/>
              </w:rPr>
              <w:t>350</w:t>
            </w:r>
            <w:r>
              <w:rPr>
                <w:sz w:val="24"/>
              </w:rPr>
              <w:t>mg/L</w:t>
            </w:r>
            <w:r>
              <w:rPr>
                <w:rFonts w:hint="eastAsia"/>
                <w:sz w:val="24"/>
              </w:rPr>
              <w:t>，0.25</w:t>
            </w:r>
            <w:r>
              <w:rPr>
                <w:sz w:val="24"/>
              </w:rPr>
              <w:t>t/a</w:t>
            </w:r>
          </w:p>
        </w:tc>
        <w:tc>
          <w:tcPr>
            <w:tcW w:w="2678" w:type="dxa"/>
            <w:vAlign w:val="center"/>
          </w:tcPr>
          <w:p>
            <w:pPr>
              <w:rPr>
                <w:bCs/>
                <w:sz w:val="24"/>
                <w:szCs w:val="24"/>
              </w:rPr>
            </w:pPr>
            <w:r>
              <w:rPr>
                <w:rFonts w:hint="eastAsia"/>
                <w:sz w:val="24"/>
              </w:rPr>
              <w:t>298</w:t>
            </w:r>
            <w:r>
              <w:rPr>
                <w:sz w:val="24"/>
              </w:rPr>
              <w:t>mg/L</w:t>
            </w:r>
            <w:r>
              <w:rPr>
                <w:rFonts w:hint="eastAsia"/>
                <w:sz w:val="24"/>
              </w:rPr>
              <w:t>，0.21</w:t>
            </w:r>
            <w:r>
              <w:rPr>
                <w:sz w:val="24"/>
              </w:rPr>
              <w:t>t/a</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408" w:hRule="atLeast"/>
        </w:trPr>
        <w:tc>
          <w:tcPr>
            <w:tcW w:w="959" w:type="dxa"/>
            <w:vMerge w:val="continue"/>
            <w:tcBorders>
              <w:right w:val="single" w:color="000000" w:sz="4" w:space="0"/>
            </w:tcBorders>
            <w:vAlign w:val="center"/>
          </w:tcPr>
          <w:p>
            <w:pPr>
              <w:jc w:val="center"/>
              <w:rPr>
                <w:sz w:val="24"/>
                <w:szCs w:val="24"/>
              </w:rPr>
            </w:pPr>
          </w:p>
        </w:tc>
        <w:tc>
          <w:tcPr>
            <w:tcW w:w="1136" w:type="dxa"/>
            <w:vMerge w:val="continue"/>
            <w:tcBorders>
              <w:left w:val="single" w:color="000000" w:sz="4" w:space="0"/>
              <w:right w:val="single" w:color="000000" w:sz="4" w:space="0"/>
            </w:tcBorders>
            <w:vAlign w:val="center"/>
          </w:tcPr>
          <w:p>
            <w:pPr>
              <w:jc w:val="center"/>
              <w:rPr>
                <w:sz w:val="24"/>
                <w:szCs w:val="24"/>
              </w:rPr>
            </w:pPr>
          </w:p>
        </w:tc>
        <w:tc>
          <w:tcPr>
            <w:tcW w:w="1274" w:type="dxa"/>
            <w:vAlign w:val="center"/>
          </w:tcPr>
          <w:p>
            <w:pPr>
              <w:jc w:val="center"/>
              <w:rPr>
                <w:bCs/>
                <w:sz w:val="24"/>
                <w:szCs w:val="24"/>
              </w:rPr>
            </w:pPr>
            <w:r>
              <w:rPr>
                <w:sz w:val="24"/>
              </w:rPr>
              <w:t>BOD</w:t>
            </w:r>
            <w:r>
              <w:rPr>
                <w:sz w:val="24"/>
                <w:vertAlign w:val="subscript"/>
              </w:rPr>
              <w:t>5</w:t>
            </w:r>
          </w:p>
        </w:tc>
        <w:tc>
          <w:tcPr>
            <w:tcW w:w="2268" w:type="dxa"/>
            <w:vAlign w:val="center"/>
          </w:tcPr>
          <w:p>
            <w:pPr>
              <w:rPr>
                <w:bCs/>
                <w:sz w:val="24"/>
                <w:szCs w:val="24"/>
              </w:rPr>
            </w:pPr>
            <w:r>
              <w:rPr>
                <w:rFonts w:hint="eastAsia"/>
                <w:sz w:val="24"/>
              </w:rPr>
              <w:t>165</w:t>
            </w:r>
            <w:r>
              <w:rPr>
                <w:sz w:val="24"/>
              </w:rPr>
              <w:t>mg/L</w:t>
            </w:r>
            <w:r>
              <w:rPr>
                <w:rFonts w:hint="eastAsia"/>
                <w:sz w:val="24"/>
              </w:rPr>
              <w:t>，0.12</w:t>
            </w:r>
            <w:r>
              <w:rPr>
                <w:sz w:val="24"/>
              </w:rPr>
              <w:t>t/a</w:t>
            </w:r>
          </w:p>
        </w:tc>
        <w:tc>
          <w:tcPr>
            <w:tcW w:w="2678" w:type="dxa"/>
            <w:vAlign w:val="center"/>
          </w:tcPr>
          <w:p>
            <w:pPr>
              <w:rPr>
                <w:bCs/>
                <w:sz w:val="24"/>
                <w:szCs w:val="24"/>
              </w:rPr>
            </w:pPr>
            <w:r>
              <w:rPr>
                <w:rFonts w:hint="eastAsia"/>
                <w:sz w:val="24"/>
              </w:rPr>
              <w:t>149</w:t>
            </w:r>
            <w:r>
              <w:rPr>
                <w:sz w:val="24"/>
              </w:rPr>
              <w:t>mg/L</w:t>
            </w:r>
            <w:r>
              <w:rPr>
                <w:rFonts w:hint="eastAsia"/>
                <w:sz w:val="24"/>
              </w:rPr>
              <w:t>，0.11</w:t>
            </w:r>
            <w:r>
              <w:rPr>
                <w:sz w:val="24"/>
              </w:rPr>
              <w:t>t/a</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413" w:hRule="atLeast"/>
        </w:trPr>
        <w:tc>
          <w:tcPr>
            <w:tcW w:w="959" w:type="dxa"/>
            <w:vMerge w:val="continue"/>
            <w:tcBorders>
              <w:right w:val="single" w:color="000000" w:sz="4" w:space="0"/>
            </w:tcBorders>
            <w:vAlign w:val="center"/>
          </w:tcPr>
          <w:p>
            <w:pPr>
              <w:jc w:val="center"/>
              <w:rPr>
                <w:sz w:val="24"/>
                <w:szCs w:val="24"/>
              </w:rPr>
            </w:pPr>
          </w:p>
        </w:tc>
        <w:tc>
          <w:tcPr>
            <w:tcW w:w="1136" w:type="dxa"/>
            <w:vMerge w:val="continue"/>
            <w:tcBorders>
              <w:left w:val="single" w:color="000000" w:sz="4" w:space="0"/>
              <w:right w:val="single" w:color="000000" w:sz="4" w:space="0"/>
            </w:tcBorders>
            <w:vAlign w:val="center"/>
          </w:tcPr>
          <w:p>
            <w:pPr>
              <w:jc w:val="center"/>
              <w:rPr>
                <w:sz w:val="24"/>
                <w:szCs w:val="24"/>
              </w:rPr>
            </w:pPr>
          </w:p>
        </w:tc>
        <w:tc>
          <w:tcPr>
            <w:tcW w:w="1274" w:type="dxa"/>
            <w:vAlign w:val="center"/>
          </w:tcPr>
          <w:p>
            <w:pPr>
              <w:jc w:val="center"/>
              <w:rPr>
                <w:bCs/>
                <w:sz w:val="24"/>
                <w:szCs w:val="24"/>
              </w:rPr>
            </w:pPr>
            <w:r>
              <w:rPr>
                <w:sz w:val="24"/>
              </w:rPr>
              <w:t>SS</w:t>
            </w:r>
          </w:p>
        </w:tc>
        <w:tc>
          <w:tcPr>
            <w:tcW w:w="2268" w:type="dxa"/>
            <w:vAlign w:val="center"/>
          </w:tcPr>
          <w:p>
            <w:pPr>
              <w:jc w:val="center"/>
              <w:rPr>
                <w:bCs/>
                <w:sz w:val="24"/>
                <w:szCs w:val="24"/>
              </w:rPr>
            </w:pPr>
            <w:r>
              <w:rPr>
                <w:rFonts w:hint="eastAsia"/>
                <w:sz w:val="24"/>
              </w:rPr>
              <w:t>200</w:t>
            </w:r>
            <w:r>
              <w:rPr>
                <w:sz w:val="24"/>
              </w:rPr>
              <w:t>mg/L</w:t>
            </w:r>
            <w:r>
              <w:rPr>
                <w:rFonts w:hint="eastAsia"/>
                <w:sz w:val="24"/>
              </w:rPr>
              <w:t>，0.14</w:t>
            </w:r>
            <w:r>
              <w:rPr>
                <w:sz w:val="24"/>
              </w:rPr>
              <w:t>t/a</w:t>
            </w:r>
          </w:p>
        </w:tc>
        <w:tc>
          <w:tcPr>
            <w:tcW w:w="2678" w:type="dxa"/>
            <w:vAlign w:val="center"/>
          </w:tcPr>
          <w:p>
            <w:pPr>
              <w:rPr>
                <w:bCs/>
                <w:sz w:val="24"/>
                <w:szCs w:val="24"/>
              </w:rPr>
            </w:pPr>
            <w:r>
              <w:rPr>
                <w:rFonts w:hint="eastAsia"/>
                <w:sz w:val="24"/>
              </w:rPr>
              <w:t>130</w:t>
            </w:r>
            <w:r>
              <w:rPr>
                <w:sz w:val="24"/>
              </w:rPr>
              <w:t>mg/L</w:t>
            </w:r>
            <w:r>
              <w:rPr>
                <w:rFonts w:hint="eastAsia"/>
                <w:sz w:val="24"/>
              </w:rPr>
              <w:t>，0.09</w:t>
            </w:r>
            <w:r>
              <w:rPr>
                <w:sz w:val="24"/>
              </w:rPr>
              <w:t>t/a</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413" w:hRule="atLeast"/>
        </w:trPr>
        <w:tc>
          <w:tcPr>
            <w:tcW w:w="959" w:type="dxa"/>
            <w:vMerge w:val="continue"/>
            <w:tcBorders>
              <w:right w:val="single" w:color="000000" w:sz="4" w:space="0"/>
            </w:tcBorders>
            <w:vAlign w:val="center"/>
          </w:tcPr>
          <w:p>
            <w:pPr>
              <w:jc w:val="center"/>
              <w:rPr>
                <w:sz w:val="24"/>
                <w:szCs w:val="24"/>
              </w:rPr>
            </w:pPr>
          </w:p>
        </w:tc>
        <w:tc>
          <w:tcPr>
            <w:tcW w:w="1136" w:type="dxa"/>
            <w:vMerge w:val="continue"/>
            <w:tcBorders>
              <w:left w:val="single" w:color="000000" w:sz="4" w:space="0"/>
              <w:right w:val="single" w:color="000000" w:sz="4" w:space="0"/>
            </w:tcBorders>
            <w:vAlign w:val="center"/>
          </w:tcPr>
          <w:p>
            <w:pPr>
              <w:jc w:val="center"/>
              <w:rPr>
                <w:sz w:val="24"/>
                <w:szCs w:val="24"/>
              </w:rPr>
            </w:pPr>
          </w:p>
        </w:tc>
        <w:tc>
          <w:tcPr>
            <w:tcW w:w="1274" w:type="dxa"/>
            <w:vAlign w:val="center"/>
          </w:tcPr>
          <w:p>
            <w:pPr>
              <w:jc w:val="center"/>
              <w:rPr>
                <w:bCs/>
                <w:sz w:val="24"/>
                <w:szCs w:val="24"/>
              </w:rPr>
            </w:pPr>
            <w:r>
              <w:rPr>
                <w:rFonts w:hint="eastAsia"/>
                <w:sz w:val="24"/>
                <w:lang w:val="zh-CN"/>
              </w:rPr>
              <w:t>氨氮</w:t>
            </w:r>
          </w:p>
        </w:tc>
        <w:tc>
          <w:tcPr>
            <w:tcW w:w="2268" w:type="dxa"/>
            <w:vAlign w:val="center"/>
          </w:tcPr>
          <w:p>
            <w:pPr>
              <w:jc w:val="center"/>
              <w:rPr>
                <w:bCs/>
                <w:sz w:val="24"/>
                <w:szCs w:val="24"/>
              </w:rPr>
            </w:pPr>
            <w:r>
              <w:rPr>
                <w:rFonts w:hint="eastAsia"/>
                <w:sz w:val="24"/>
              </w:rPr>
              <w:t>25</w:t>
            </w:r>
            <w:r>
              <w:rPr>
                <w:sz w:val="24"/>
              </w:rPr>
              <w:t>mg/L</w:t>
            </w:r>
            <w:r>
              <w:rPr>
                <w:rFonts w:hint="eastAsia"/>
                <w:sz w:val="24"/>
              </w:rPr>
              <w:t>，0.017</w:t>
            </w:r>
            <w:r>
              <w:rPr>
                <w:sz w:val="24"/>
              </w:rPr>
              <w:t>t/a</w:t>
            </w:r>
          </w:p>
        </w:tc>
        <w:tc>
          <w:tcPr>
            <w:tcW w:w="2678" w:type="dxa"/>
            <w:vAlign w:val="center"/>
          </w:tcPr>
          <w:p>
            <w:pPr>
              <w:rPr>
                <w:bCs/>
                <w:sz w:val="24"/>
                <w:szCs w:val="24"/>
              </w:rPr>
            </w:pPr>
            <w:r>
              <w:rPr>
                <w:rFonts w:hint="eastAsia"/>
                <w:sz w:val="24"/>
              </w:rPr>
              <w:t>25</w:t>
            </w:r>
            <w:r>
              <w:rPr>
                <w:sz w:val="24"/>
              </w:rPr>
              <w:t>mg/L</w:t>
            </w:r>
            <w:r>
              <w:rPr>
                <w:rFonts w:hint="eastAsia"/>
                <w:sz w:val="24"/>
              </w:rPr>
              <w:t>，0.017</w:t>
            </w:r>
            <w:r>
              <w:rPr>
                <w:sz w:val="24"/>
              </w:rPr>
              <w:t>t/a</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413" w:hRule="atLeast"/>
        </w:trPr>
        <w:tc>
          <w:tcPr>
            <w:tcW w:w="959" w:type="dxa"/>
            <w:vMerge w:val="continue"/>
            <w:tcBorders>
              <w:right w:val="single" w:color="000000" w:sz="4" w:space="0"/>
            </w:tcBorders>
            <w:vAlign w:val="center"/>
          </w:tcPr>
          <w:p>
            <w:pPr>
              <w:jc w:val="center"/>
              <w:rPr>
                <w:sz w:val="24"/>
                <w:szCs w:val="24"/>
              </w:rPr>
            </w:pPr>
          </w:p>
        </w:tc>
        <w:tc>
          <w:tcPr>
            <w:tcW w:w="1136" w:type="dxa"/>
            <w:vMerge w:val="continue"/>
            <w:tcBorders>
              <w:left w:val="single" w:color="000000" w:sz="4" w:space="0"/>
              <w:right w:val="single" w:color="000000" w:sz="4" w:space="0"/>
            </w:tcBorders>
            <w:vAlign w:val="center"/>
          </w:tcPr>
          <w:p>
            <w:pPr>
              <w:jc w:val="center"/>
              <w:rPr>
                <w:sz w:val="24"/>
                <w:szCs w:val="24"/>
              </w:rPr>
            </w:pPr>
          </w:p>
        </w:tc>
        <w:tc>
          <w:tcPr>
            <w:tcW w:w="1274" w:type="dxa"/>
            <w:vAlign w:val="center"/>
          </w:tcPr>
          <w:p>
            <w:pPr>
              <w:jc w:val="center"/>
              <w:rPr>
                <w:bCs/>
                <w:sz w:val="24"/>
                <w:szCs w:val="24"/>
              </w:rPr>
            </w:pPr>
            <w:r>
              <w:rPr>
                <w:rFonts w:hint="eastAsia"/>
                <w:sz w:val="24"/>
                <w:lang w:val="zh-CN"/>
              </w:rPr>
              <w:t>动植物油</w:t>
            </w:r>
          </w:p>
        </w:tc>
        <w:tc>
          <w:tcPr>
            <w:tcW w:w="2268" w:type="dxa"/>
            <w:vAlign w:val="center"/>
          </w:tcPr>
          <w:p>
            <w:pPr>
              <w:jc w:val="center"/>
              <w:rPr>
                <w:bCs/>
                <w:sz w:val="24"/>
                <w:szCs w:val="24"/>
              </w:rPr>
            </w:pPr>
            <w:r>
              <w:rPr>
                <w:rFonts w:hint="eastAsia"/>
                <w:sz w:val="24"/>
              </w:rPr>
              <w:t>40</w:t>
            </w:r>
            <w:r>
              <w:rPr>
                <w:sz w:val="24"/>
              </w:rPr>
              <w:t>mg/L</w:t>
            </w:r>
            <w:r>
              <w:rPr>
                <w:rFonts w:hint="eastAsia"/>
                <w:sz w:val="24"/>
              </w:rPr>
              <w:t>，0.03</w:t>
            </w:r>
            <w:r>
              <w:rPr>
                <w:sz w:val="24"/>
              </w:rPr>
              <w:t>t/a</w:t>
            </w:r>
          </w:p>
        </w:tc>
        <w:tc>
          <w:tcPr>
            <w:tcW w:w="2678" w:type="dxa"/>
            <w:vAlign w:val="center"/>
          </w:tcPr>
          <w:p>
            <w:pPr>
              <w:rPr>
                <w:bCs/>
                <w:sz w:val="24"/>
                <w:szCs w:val="24"/>
              </w:rPr>
            </w:pPr>
            <w:r>
              <w:rPr>
                <w:rFonts w:hint="eastAsia"/>
                <w:sz w:val="24"/>
              </w:rPr>
              <w:t>20</w:t>
            </w:r>
            <w:r>
              <w:rPr>
                <w:sz w:val="24"/>
              </w:rPr>
              <w:t>mg/L</w:t>
            </w:r>
            <w:r>
              <w:rPr>
                <w:rFonts w:hint="eastAsia"/>
                <w:sz w:val="24"/>
              </w:rPr>
              <w:t>，0.015</w:t>
            </w:r>
            <w:r>
              <w:rPr>
                <w:sz w:val="24"/>
              </w:rPr>
              <w:t>t/a</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567" w:hRule="atLeast"/>
        </w:trPr>
        <w:tc>
          <w:tcPr>
            <w:tcW w:w="959" w:type="dxa"/>
            <w:vMerge w:val="restart"/>
            <w:tcBorders>
              <w:top w:val="single" w:color="000000" w:sz="4" w:space="0"/>
              <w:right w:val="single" w:color="000000" w:sz="4" w:space="0"/>
            </w:tcBorders>
            <w:vAlign w:val="center"/>
          </w:tcPr>
          <w:p>
            <w:pPr>
              <w:jc w:val="center"/>
              <w:rPr>
                <w:sz w:val="24"/>
                <w:szCs w:val="24"/>
              </w:rPr>
            </w:pPr>
            <w:r>
              <w:rPr>
                <w:sz w:val="24"/>
                <w:szCs w:val="24"/>
              </w:rPr>
              <w:t>固体</w:t>
            </w:r>
          </w:p>
          <w:p>
            <w:pPr>
              <w:jc w:val="center"/>
              <w:rPr>
                <w:sz w:val="24"/>
                <w:szCs w:val="24"/>
              </w:rPr>
            </w:pPr>
            <w:r>
              <w:rPr>
                <w:sz w:val="24"/>
                <w:szCs w:val="24"/>
              </w:rPr>
              <w:t>废物</w:t>
            </w:r>
          </w:p>
        </w:tc>
        <w:tc>
          <w:tcPr>
            <w:tcW w:w="1136" w:type="dxa"/>
            <w:tcBorders>
              <w:top w:val="single" w:color="000000" w:sz="4" w:space="0"/>
              <w:left w:val="single" w:color="000000" w:sz="4" w:space="0"/>
              <w:bottom w:val="single" w:color="000000" w:sz="4" w:space="0"/>
              <w:right w:val="single" w:color="000000" w:sz="4" w:space="0"/>
            </w:tcBorders>
            <w:vAlign w:val="center"/>
          </w:tcPr>
          <w:p>
            <w:pPr>
              <w:jc w:val="center"/>
              <w:rPr>
                <w:sz w:val="24"/>
                <w:szCs w:val="24"/>
              </w:rPr>
            </w:pPr>
            <w:r>
              <w:rPr>
                <w:rFonts w:hint="eastAsia"/>
                <w:sz w:val="24"/>
                <w:szCs w:val="24"/>
              </w:rPr>
              <w:t>办公</w:t>
            </w:r>
          </w:p>
        </w:tc>
        <w:tc>
          <w:tcPr>
            <w:tcW w:w="1274" w:type="dxa"/>
            <w:tcBorders>
              <w:top w:val="single" w:color="000000" w:sz="4" w:space="0"/>
              <w:left w:val="single" w:color="000000" w:sz="4" w:space="0"/>
              <w:bottom w:val="single" w:color="auto" w:sz="4" w:space="0"/>
              <w:right w:val="single" w:color="000000" w:sz="4" w:space="0"/>
            </w:tcBorders>
            <w:vAlign w:val="center"/>
          </w:tcPr>
          <w:p>
            <w:pPr>
              <w:jc w:val="center"/>
              <w:rPr>
                <w:sz w:val="24"/>
                <w:szCs w:val="24"/>
              </w:rPr>
            </w:pPr>
            <w:r>
              <w:rPr>
                <w:bCs/>
                <w:sz w:val="24"/>
                <w:szCs w:val="24"/>
                <w:lang w:val="en-GB"/>
              </w:rPr>
              <w:t>生活垃圾</w:t>
            </w:r>
          </w:p>
        </w:tc>
        <w:tc>
          <w:tcPr>
            <w:tcW w:w="2268" w:type="dxa"/>
            <w:tcBorders>
              <w:top w:val="single" w:color="000000" w:sz="4" w:space="0"/>
              <w:left w:val="single" w:color="000000" w:sz="4" w:space="0"/>
              <w:bottom w:val="single" w:color="auto" w:sz="4" w:space="0"/>
              <w:right w:val="single" w:color="auto" w:sz="4" w:space="0"/>
            </w:tcBorders>
            <w:vAlign w:val="center"/>
          </w:tcPr>
          <w:p>
            <w:pPr>
              <w:snapToGrid w:val="0"/>
              <w:jc w:val="center"/>
              <w:rPr>
                <w:sz w:val="24"/>
                <w:szCs w:val="24"/>
              </w:rPr>
            </w:pPr>
            <w:r>
              <w:rPr>
                <w:rFonts w:hint="eastAsia"/>
                <w:bCs/>
                <w:sz w:val="24"/>
                <w:szCs w:val="24"/>
              </w:rPr>
              <w:t>3.08</w:t>
            </w:r>
            <w:r>
              <w:rPr>
                <w:bCs/>
                <w:sz w:val="24"/>
                <w:szCs w:val="24"/>
              </w:rPr>
              <w:t>t/a</w:t>
            </w:r>
          </w:p>
        </w:tc>
        <w:tc>
          <w:tcPr>
            <w:tcW w:w="2678" w:type="dxa"/>
            <w:tcBorders>
              <w:top w:val="single" w:color="000000" w:sz="4" w:space="0"/>
              <w:left w:val="single" w:color="auto" w:sz="4" w:space="0"/>
              <w:bottom w:val="single" w:color="000000" w:sz="4" w:space="0"/>
            </w:tcBorders>
            <w:vAlign w:val="center"/>
          </w:tcPr>
          <w:p>
            <w:pPr>
              <w:snapToGrid w:val="0"/>
              <w:jc w:val="center"/>
              <w:rPr>
                <w:sz w:val="24"/>
                <w:szCs w:val="24"/>
              </w:rPr>
            </w:pPr>
            <w:r>
              <w:rPr>
                <w:bCs/>
                <w:sz w:val="24"/>
                <w:szCs w:val="24"/>
              </w:rPr>
              <w:t>交由环卫部分定期清运</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525" w:hRule="atLeast"/>
        </w:trPr>
        <w:tc>
          <w:tcPr>
            <w:tcW w:w="959" w:type="dxa"/>
            <w:vMerge w:val="continue"/>
            <w:tcBorders>
              <w:top w:val="single" w:color="000000" w:sz="4" w:space="0"/>
              <w:right w:val="single" w:color="000000" w:sz="4" w:space="0"/>
            </w:tcBorders>
            <w:vAlign w:val="center"/>
          </w:tcPr>
          <w:p>
            <w:pPr>
              <w:jc w:val="center"/>
              <w:rPr>
                <w:sz w:val="24"/>
                <w:szCs w:val="24"/>
              </w:rPr>
            </w:pPr>
          </w:p>
        </w:tc>
        <w:tc>
          <w:tcPr>
            <w:tcW w:w="1136" w:type="dxa"/>
            <w:vMerge w:val="restart"/>
            <w:tcBorders>
              <w:top w:val="single" w:color="000000" w:sz="4" w:space="0"/>
              <w:left w:val="single" w:color="000000" w:sz="4" w:space="0"/>
              <w:right w:val="single" w:color="000000" w:sz="4" w:space="0"/>
            </w:tcBorders>
            <w:vAlign w:val="center"/>
          </w:tcPr>
          <w:p>
            <w:pPr>
              <w:jc w:val="center"/>
              <w:rPr>
                <w:sz w:val="24"/>
                <w:szCs w:val="24"/>
              </w:rPr>
            </w:pPr>
            <w:r>
              <w:rPr>
                <w:rFonts w:hint="eastAsia"/>
                <w:sz w:val="24"/>
                <w:szCs w:val="24"/>
              </w:rPr>
              <w:t>食堂</w:t>
            </w:r>
          </w:p>
        </w:tc>
        <w:tc>
          <w:tcPr>
            <w:tcW w:w="1274" w:type="dxa"/>
            <w:tcBorders>
              <w:top w:val="single" w:color="000000" w:sz="4" w:space="0"/>
              <w:left w:val="single" w:color="000000" w:sz="4" w:space="0"/>
              <w:bottom w:val="single" w:color="auto" w:sz="4" w:space="0"/>
              <w:right w:val="single" w:color="000000" w:sz="4" w:space="0"/>
            </w:tcBorders>
            <w:vAlign w:val="center"/>
          </w:tcPr>
          <w:p>
            <w:pPr>
              <w:jc w:val="center"/>
              <w:rPr>
                <w:bCs/>
                <w:sz w:val="24"/>
                <w:szCs w:val="24"/>
                <w:lang w:val="en-GB"/>
              </w:rPr>
            </w:pPr>
            <w:r>
              <w:rPr>
                <w:rFonts w:hint="eastAsia"/>
                <w:bCs/>
                <w:sz w:val="24"/>
                <w:szCs w:val="24"/>
                <w:lang w:val="en-GB"/>
              </w:rPr>
              <w:t>废油脂</w:t>
            </w:r>
          </w:p>
        </w:tc>
        <w:tc>
          <w:tcPr>
            <w:tcW w:w="2268" w:type="dxa"/>
            <w:tcBorders>
              <w:top w:val="single" w:color="000000" w:sz="4" w:space="0"/>
              <w:left w:val="single" w:color="000000" w:sz="4" w:space="0"/>
              <w:bottom w:val="single" w:color="auto" w:sz="4" w:space="0"/>
              <w:right w:val="single" w:color="auto" w:sz="4" w:space="0"/>
            </w:tcBorders>
            <w:vAlign w:val="center"/>
          </w:tcPr>
          <w:p>
            <w:pPr>
              <w:snapToGrid w:val="0"/>
              <w:jc w:val="center"/>
              <w:rPr>
                <w:bCs/>
                <w:sz w:val="24"/>
                <w:szCs w:val="24"/>
              </w:rPr>
            </w:pPr>
            <w:r>
              <w:rPr>
                <w:rFonts w:hint="eastAsia"/>
                <w:bCs/>
                <w:sz w:val="24"/>
                <w:szCs w:val="24"/>
              </w:rPr>
              <w:t>0.043t/a</w:t>
            </w:r>
          </w:p>
        </w:tc>
        <w:tc>
          <w:tcPr>
            <w:tcW w:w="2678" w:type="dxa"/>
            <w:vMerge w:val="restart"/>
            <w:tcBorders>
              <w:top w:val="single" w:color="000000" w:sz="4" w:space="0"/>
              <w:left w:val="single" w:color="auto" w:sz="4" w:space="0"/>
            </w:tcBorders>
            <w:vAlign w:val="center"/>
          </w:tcPr>
          <w:p>
            <w:pPr>
              <w:autoSpaceDE w:val="0"/>
              <w:autoSpaceDN w:val="0"/>
              <w:adjustRightInd w:val="0"/>
              <w:jc w:val="left"/>
              <w:rPr>
                <w:rFonts w:ascii="宋体" w:cs="宋体" w:hAnsiTheme="minorHAnsi"/>
                <w:kern w:val="0"/>
                <w:sz w:val="24"/>
                <w:szCs w:val="24"/>
              </w:rPr>
            </w:pPr>
            <w:r>
              <w:rPr>
                <w:rFonts w:hint="eastAsia" w:ascii="宋体" w:cs="宋体" w:hAnsiTheme="minorHAnsi"/>
                <w:kern w:val="0"/>
                <w:sz w:val="24"/>
                <w:szCs w:val="24"/>
              </w:rPr>
              <w:t>交餐厨废弃物资源化利用和无害化处理中心收运处置</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94" w:hRule="atLeast"/>
        </w:trPr>
        <w:tc>
          <w:tcPr>
            <w:tcW w:w="959" w:type="dxa"/>
            <w:vMerge w:val="continue"/>
            <w:tcBorders>
              <w:top w:val="single" w:color="000000" w:sz="4" w:space="0"/>
              <w:right w:val="single" w:color="000000" w:sz="4" w:space="0"/>
            </w:tcBorders>
            <w:vAlign w:val="center"/>
          </w:tcPr>
          <w:p>
            <w:pPr>
              <w:jc w:val="center"/>
              <w:rPr>
                <w:sz w:val="24"/>
                <w:szCs w:val="24"/>
              </w:rPr>
            </w:pPr>
          </w:p>
        </w:tc>
        <w:tc>
          <w:tcPr>
            <w:tcW w:w="1136" w:type="dxa"/>
            <w:vMerge w:val="continue"/>
            <w:tcBorders>
              <w:left w:val="single" w:color="000000" w:sz="4" w:space="0"/>
              <w:bottom w:val="single" w:color="000000" w:sz="4" w:space="0"/>
              <w:right w:val="single" w:color="000000" w:sz="4" w:space="0"/>
            </w:tcBorders>
            <w:vAlign w:val="center"/>
          </w:tcPr>
          <w:p>
            <w:pPr>
              <w:jc w:val="center"/>
              <w:rPr>
                <w:sz w:val="24"/>
                <w:szCs w:val="24"/>
              </w:rPr>
            </w:pPr>
          </w:p>
        </w:tc>
        <w:tc>
          <w:tcPr>
            <w:tcW w:w="1274" w:type="dxa"/>
            <w:tcBorders>
              <w:top w:val="single" w:color="auto" w:sz="4" w:space="0"/>
              <w:left w:val="single" w:color="000000" w:sz="4" w:space="0"/>
              <w:bottom w:val="single" w:color="000000" w:sz="4" w:space="0"/>
              <w:right w:val="single" w:color="000000" w:sz="4" w:space="0"/>
            </w:tcBorders>
            <w:vAlign w:val="center"/>
          </w:tcPr>
          <w:p>
            <w:pPr>
              <w:jc w:val="center"/>
              <w:rPr>
                <w:bCs/>
                <w:sz w:val="24"/>
                <w:szCs w:val="24"/>
                <w:lang w:val="en-GB"/>
              </w:rPr>
            </w:pPr>
            <w:r>
              <w:rPr>
                <w:rFonts w:hint="eastAsia"/>
                <w:bCs/>
                <w:sz w:val="24"/>
                <w:szCs w:val="24"/>
                <w:lang w:val="en-GB"/>
              </w:rPr>
              <w:t>厨余物</w:t>
            </w:r>
          </w:p>
        </w:tc>
        <w:tc>
          <w:tcPr>
            <w:tcW w:w="2268" w:type="dxa"/>
            <w:tcBorders>
              <w:top w:val="single" w:color="auto" w:sz="4" w:space="0"/>
              <w:left w:val="single" w:color="000000" w:sz="4" w:space="0"/>
              <w:bottom w:val="single" w:color="000000" w:sz="4" w:space="0"/>
              <w:right w:val="single" w:color="auto" w:sz="4" w:space="0"/>
            </w:tcBorders>
            <w:vAlign w:val="center"/>
          </w:tcPr>
          <w:p>
            <w:pPr>
              <w:snapToGrid w:val="0"/>
              <w:jc w:val="center"/>
              <w:rPr>
                <w:bCs/>
                <w:sz w:val="24"/>
                <w:szCs w:val="24"/>
              </w:rPr>
            </w:pPr>
            <w:r>
              <w:rPr>
                <w:rFonts w:hint="eastAsia"/>
                <w:bCs/>
                <w:sz w:val="24"/>
                <w:szCs w:val="24"/>
              </w:rPr>
              <w:t>0.7t/a</w:t>
            </w:r>
          </w:p>
        </w:tc>
        <w:tc>
          <w:tcPr>
            <w:tcW w:w="2678" w:type="dxa"/>
            <w:vMerge w:val="continue"/>
            <w:tcBorders>
              <w:left w:val="single" w:color="auto" w:sz="4" w:space="0"/>
              <w:bottom w:val="single" w:color="000000" w:sz="4" w:space="0"/>
            </w:tcBorders>
            <w:vAlign w:val="center"/>
          </w:tcPr>
          <w:p>
            <w:pPr>
              <w:autoSpaceDE w:val="0"/>
              <w:autoSpaceDN w:val="0"/>
              <w:adjustRightInd w:val="0"/>
              <w:jc w:val="left"/>
              <w:rPr>
                <w:rFonts w:ascii="宋体" w:cs="宋体" w:hAnsiTheme="minorHAnsi"/>
                <w:kern w:val="0"/>
                <w:sz w:val="24"/>
                <w:szCs w:val="24"/>
              </w:rPr>
            </w:pP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567" w:hRule="atLeast"/>
        </w:trPr>
        <w:tc>
          <w:tcPr>
            <w:tcW w:w="959" w:type="dxa"/>
            <w:vMerge w:val="continue"/>
            <w:tcBorders>
              <w:right w:val="single" w:color="000000" w:sz="4" w:space="0"/>
            </w:tcBorders>
            <w:vAlign w:val="center"/>
          </w:tcPr>
          <w:p>
            <w:pPr>
              <w:jc w:val="center"/>
              <w:rPr>
                <w:sz w:val="24"/>
                <w:szCs w:val="24"/>
              </w:rPr>
            </w:pPr>
          </w:p>
        </w:tc>
        <w:tc>
          <w:tcPr>
            <w:tcW w:w="1136" w:type="dxa"/>
            <w:tcBorders>
              <w:top w:val="single" w:color="000000" w:sz="4" w:space="0"/>
              <w:left w:val="single" w:color="000000" w:sz="4" w:space="0"/>
              <w:bottom w:val="single" w:color="000000" w:sz="4" w:space="0"/>
              <w:right w:val="single" w:color="000000" w:sz="4" w:space="0"/>
            </w:tcBorders>
            <w:vAlign w:val="center"/>
          </w:tcPr>
          <w:p>
            <w:pPr>
              <w:jc w:val="center"/>
              <w:rPr>
                <w:sz w:val="24"/>
                <w:szCs w:val="24"/>
              </w:rPr>
            </w:pPr>
            <w:r>
              <w:rPr>
                <w:rFonts w:hint="eastAsia"/>
                <w:bCs/>
                <w:sz w:val="24"/>
                <w:szCs w:val="24"/>
                <w:lang w:val="en-GB"/>
              </w:rPr>
              <w:t>布袋除尘</w:t>
            </w:r>
          </w:p>
        </w:tc>
        <w:tc>
          <w:tcPr>
            <w:tcW w:w="1274" w:type="dxa"/>
            <w:tcBorders>
              <w:top w:val="single" w:color="000000" w:sz="4" w:space="0"/>
              <w:left w:val="single" w:color="000000" w:sz="4" w:space="0"/>
              <w:bottom w:val="single" w:color="000000" w:sz="4" w:space="0"/>
              <w:right w:val="single" w:color="000000" w:sz="4" w:space="0"/>
            </w:tcBorders>
            <w:vAlign w:val="center"/>
          </w:tcPr>
          <w:p>
            <w:pPr>
              <w:jc w:val="center"/>
              <w:rPr>
                <w:sz w:val="24"/>
                <w:szCs w:val="24"/>
              </w:rPr>
            </w:pPr>
            <w:r>
              <w:rPr>
                <w:rFonts w:hint="eastAsia"/>
                <w:bCs/>
                <w:sz w:val="24"/>
                <w:szCs w:val="24"/>
                <w:lang w:val="en-GB"/>
              </w:rPr>
              <w:t>收集尘</w:t>
            </w:r>
          </w:p>
        </w:tc>
        <w:tc>
          <w:tcPr>
            <w:tcW w:w="2268" w:type="dxa"/>
            <w:tcBorders>
              <w:top w:val="single" w:color="000000" w:sz="4" w:space="0"/>
              <w:left w:val="single" w:color="000000" w:sz="4" w:space="0"/>
              <w:bottom w:val="single" w:color="000000" w:sz="4" w:space="0"/>
              <w:right w:val="single" w:color="auto" w:sz="4" w:space="0"/>
            </w:tcBorders>
            <w:vAlign w:val="center"/>
          </w:tcPr>
          <w:p>
            <w:pPr>
              <w:snapToGrid w:val="0"/>
              <w:jc w:val="center"/>
              <w:rPr>
                <w:sz w:val="24"/>
                <w:szCs w:val="24"/>
              </w:rPr>
            </w:pPr>
            <w:r>
              <w:rPr>
                <w:rFonts w:hint="eastAsia"/>
                <w:sz w:val="24"/>
                <w:szCs w:val="24"/>
              </w:rPr>
              <w:t>121.97</w:t>
            </w:r>
            <w:r>
              <w:rPr>
                <w:sz w:val="24"/>
                <w:szCs w:val="24"/>
              </w:rPr>
              <w:t>t/a</w:t>
            </w:r>
          </w:p>
        </w:tc>
        <w:tc>
          <w:tcPr>
            <w:tcW w:w="2678" w:type="dxa"/>
            <w:tcBorders>
              <w:top w:val="single" w:color="000000" w:sz="4" w:space="0"/>
              <w:left w:val="single" w:color="auto" w:sz="4" w:space="0"/>
              <w:bottom w:val="single" w:color="000000" w:sz="4" w:space="0"/>
            </w:tcBorders>
            <w:vAlign w:val="center"/>
          </w:tcPr>
          <w:p>
            <w:pPr>
              <w:snapToGrid w:val="0"/>
              <w:jc w:val="center"/>
              <w:rPr>
                <w:sz w:val="24"/>
                <w:szCs w:val="24"/>
              </w:rPr>
            </w:pPr>
            <w:r>
              <w:rPr>
                <w:bCs/>
                <w:sz w:val="24"/>
                <w:szCs w:val="24"/>
              </w:rPr>
              <w:t>定期清理外售</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567" w:hRule="atLeast"/>
        </w:trPr>
        <w:tc>
          <w:tcPr>
            <w:tcW w:w="959" w:type="dxa"/>
            <w:vMerge w:val="continue"/>
            <w:tcBorders>
              <w:right w:val="single" w:color="000000" w:sz="4" w:space="0"/>
            </w:tcBorders>
            <w:vAlign w:val="center"/>
          </w:tcPr>
          <w:p>
            <w:pPr>
              <w:jc w:val="center"/>
              <w:rPr>
                <w:sz w:val="24"/>
                <w:szCs w:val="24"/>
              </w:rPr>
            </w:pPr>
          </w:p>
        </w:tc>
        <w:tc>
          <w:tcPr>
            <w:tcW w:w="1136" w:type="dxa"/>
            <w:tcBorders>
              <w:top w:val="single" w:color="000000" w:sz="4" w:space="0"/>
              <w:left w:val="single" w:color="000000" w:sz="4" w:space="0"/>
              <w:bottom w:val="single" w:color="000000" w:sz="4" w:space="0"/>
              <w:right w:val="single" w:color="000000" w:sz="4" w:space="0"/>
            </w:tcBorders>
            <w:vAlign w:val="center"/>
          </w:tcPr>
          <w:p>
            <w:pPr>
              <w:jc w:val="center"/>
              <w:rPr>
                <w:sz w:val="24"/>
                <w:szCs w:val="24"/>
              </w:rPr>
            </w:pPr>
            <w:r>
              <w:rPr>
                <w:rFonts w:hint="eastAsia"/>
                <w:bCs/>
                <w:sz w:val="24"/>
                <w:szCs w:val="24"/>
                <w:lang w:val="en-GB"/>
              </w:rPr>
              <w:t>打磨</w:t>
            </w:r>
          </w:p>
        </w:tc>
        <w:tc>
          <w:tcPr>
            <w:tcW w:w="1274" w:type="dxa"/>
            <w:tcBorders>
              <w:top w:val="single" w:color="000000" w:sz="4" w:space="0"/>
              <w:left w:val="single" w:color="000000" w:sz="4" w:space="0"/>
              <w:bottom w:val="single" w:color="000000" w:sz="4" w:space="0"/>
              <w:right w:val="single" w:color="000000" w:sz="4" w:space="0"/>
            </w:tcBorders>
            <w:vAlign w:val="center"/>
          </w:tcPr>
          <w:p>
            <w:pPr>
              <w:jc w:val="center"/>
              <w:rPr>
                <w:sz w:val="24"/>
                <w:szCs w:val="24"/>
              </w:rPr>
            </w:pPr>
            <w:r>
              <w:rPr>
                <w:sz w:val="24"/>
                <w:szCs w:val="24"/>
              </w:rPr>
              <w:t>废砂轮</w:t>
            </w:r>
          </w:p>
        </w:tc>
        <w:tc>
          <w:tcPr>
            <w:tcW w:w="2268" w:type="dxa"/>
            <w:tcBorders>
              <w:top w:val="single" w:color="000000" w:sz="4" w:space="0"/>
              <w:left w:val="single" w:color="000000" w:sz="4" w:space="0"/>
              <w:bottom w:val="single" w:color="000000" w:sz="4" w:space="0"/>
              <w:right w:val="single" w:color="auto" w:sz="4" w:space="0"/>
            </w:tcBorders>
            <w:vAlign w:val="center"/>
          </w:tcPr>
          <w:p>
            <w:pPr>
              <w:snapToGrid w:val="0"/>
              <w:jc w:val="center"/>
              <w:rPr>
                <w:sz w:val="24"/>
                <w:szCs w:val="24"/>
              </w:rPr>
            </w:pPr>
            <w:r>
              <w:rPr>
                <w:bCs/>
                <w:sz w:val="24"/>
                <w:szCs w:val="24"/>
              </w:rPr>
              <w:t>63t/a</w:t>
            </w:r>
          </w:p>
        </w:tc>
        <w:tc>
          <w:tcPr>
            <w:tcW w:w="2678" w:type="dxa"/>
            <w:tcBorders>
              <w:top w:val="single" w:color="000000" w:sz="4" w:space="0"/>
              <w:left w:val="single" w:color="auto" w:sz="4" w:space="0"/>
              <w:bottom w:val="single" w:color="000000" w:sz="4" w:space="0"/>
            </w:tcBorders>
            <w:vAlign w:val="center"/>
          </w:tcPr>
          <w:p>
            <w:pPr>
              <w:snapToGrid w:val="0"/>
              <w:jc w:val="center"/>
              <w:rPr>
                <w:sz w:val="24"/>
                <w:szCs w:val="24"/>
              </w:rPr>
            </w:pPr>
            <w:r>
              <w:rPr>
                <w:sz w:val="24"/>
                <w:szCs w:val="24"/>
              </w:rPr>
              <w:t>由砂轮制造厂家定期回收</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284" w:hRule="atLeast"/>
        </w:trPr>
        <w:tc>
          <w:tcPr>
            <w:tcW w:w="959" w:type="dxa"/>
            <w:tcBorders>
              <w:top w:val="single" w:color="000000" w:sz="4" w:space="0"/>
              <w:right w:val="single" w:color="000000" w:sz="4" w:space="0"/>
            </w:tcBorders>
            <w:vAlign w:val="center"/>
          </w:tcPr>
          <w:p>
            <w:pPr>
              <w:jc w:val="center"/>
              <w:rPr>
                <w:sz w:val="24"/>
                <w:szCs w:val="24"/>
              </w:rPr>
            </w:pPr>
            <w:r>
              <w:rPr>
                <w:sz w:val="24"/>
                <w:szCs w:val="24"/>
              </w:rPr>
              <w:t>噪声</w:t>
            </w:r>
          </w:p>
        </w:tc>
        <w:tc>
          <w:tcPr>
            <w:tcW w:w="7356" w:type="dxa"/>
            <w:gridSpan w:val="4"/>
            <w:tcBorders>
              <w:top w:val="single" w:color="000000" w:sz="4" w:space="0"/>
              <w:left w:val="single" w:color="000000" w:sz="4" w:space="0"/>
            </w:tcBorders>
            <w:vAlign w:val="center"/>
          </w:tcPr>
          <w:p>
            <w:pPr>
              <w:jc w:val="center"/>
              <w:rPr>
                <w:sz w:val="24"/>
                <w:szCs w:val="24"/>
              </w:rPr>
            </w:pPr>
            <w:r>
              <w:rPr>
                <w:sz w:val="24"/>
                <w:szCs w:val="24"/>
              </w:rPr>
              <w:t>生产设备噪声源强</w:t>
            </w:r>
            <w:r>
              <w:rPr>
                <w:rFonts w:hint="eastAsia"/>
                <w:sz w:val="24"/>
                <w:szCs w:val="24"/>
              </w:rPr>
              <w:t>为85</w:t>
            </w:r>
            <w:r>
              <w:rPr>
                <w:sz w:val="24"/>
                <w:szCs w:val="24"/>
              </w:rPr>
              <w:t>dB（A），环评要求合理布局设备，选用低能耗、低噪声设备，设备均采用基础减振、厂房隔声等措施控制设备运行噪声，保持设备正常运转。</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2380" w:hRule="atLeast"/>
        </w:trPr>
        <w:tc>
          <w:tcPr>
            <w:tcW w:w="8315" w:type="dxa"/>
            <w:gridSpan w:val="5"/>
            <w:tcBorders>
              <w:top w:val="single" w:color="000000" w:sz="12" w:space="0"/>
            </w:tcBorders>
          </w:tcPr>
          <w:p>
            <w:pPr>
              <w:spacing w:line="360" w:lineRule="auto"/>
              <w:rPr>
                <w:b/>
                <w:bCs/>
                <w:sz w:val="24"/>
                <w:szCs w:val="24"/>
              </w:rPr>
            </w:pPr>
            <w:r>
              <w:rPr>
                <w:b/>
                <w:bCs/>
                <w:sz w:val="24"/>
                <w:szCs w:val="24"/>
              </w:rPr>
              <w:t>主要生态影响（不够时可附另页）</w:t>
            </w:r>
          </w:p>
          <w:p>
            <w:pPr>
              <w:pStyle w:val="18"/>
              <w:spacing w:line="360" w:lineRule="auto"/>
              <w:ind w:firstLine="480"/>
              <w:rPr>
                <w:szCs w:val="24"/>
              </w:rPr>
            </w:pPr>
            <w:r>
              <w:rPr>
                <w:rFonts w:hint="eastAsia"/>
                <w:szCs w:val="24"/>
              </w:rPr>
              <w:t>本项目位于西咸新区泾河新城永乐镇田村永乐工业园内。项目租赁陕西东辰机床有限公司厂房和办公楼用于本项目的运营，不涉及新占用土地及破坏地表植被等问题，生态功能可维持现状功能要求。项目运营期污染物产生量较少且各项目污染物均有合理的治理措施。因此，该项目的建设对周围生态环境产生破坏和影响较小。</w:t>
            </w:r>
          </w:p>
          <w:p>
            <w:pPr>
              <w:pStyle w:val="8"/>
              <w:spacing w:line="240" w:lineRule="auto"/>
              <w:ind w:firstLine="0" w:firstLineChars="0"/>
              <w:rPr>
                <w:sz w:val="24"/>
              </w:rPr>
            </w:pPr>
          </w:p>
          <w:p>
            <w:pPr>
              <w:pStyle w:val="8"/>
              <w:spacing w:line="240" w:lineRule="auto"/>
              <w:ind w:firstLine="0" w:firstLineChars="0"/>
              <w:rPr>
                <w:sz w:val="24"/>
              </w:rPr>
            </w:pPr>
          </w:p>
          <w:p>
            <w:pPr>
              <w:pStyle w:val="8"/>
              <w:spacing w:line="240" w:lineRule="auto"/>
              <w:ind w:firstLine="0" w:firstLineChars="0"/>
              <w:rPr>
                <w:sz w:val="24"/>
              </w:rPr>
            </w:pPr>
          </w:p>
          <w:p>
            <w:pPr>
              <w:pStyle w:val="8"/>
              <w:spacing w:line="240" w:lineRule="auto"/>
              <w:ind w:firstLine="0" w:firstLineChars="0"/>
              <w:rPr>
                <w:sz w:val="24"/>
              </w:rPr>
            </w:pPr>
          </w:p>
          <w:p>
            <w:pPr>
              <w:pStyle w:val="8"/>
              <w:spacing w:line="240" w:lineRule="auto"/>
              <w:ind w:firstLine="0" w:firstLineChars="0"/>
              <w:rPr>
                <w:sz w:val="24"/>
              </w:rPr>
            </w:pPr>
          </w:p>
          <w:p>
            <w:pPr>
              <w:pStyle w:val="8"/>
              <w:spacing w:line="240" w:lineRule="auto"/>
              <w:ind w:firstLine="0" w:firstLineChars="0"/>
              <w:rPr>
                <w:sz w:val="24"/>
              </w:rPr>
            </w:pPr>
          </w:p>
        </w:tc>
      </w:tr>
    </w:tbl>
    <w:p>
      <w:pPr>
        <w:tabs>
          <w:tab w:val="left" w:pos="3780"/>
          <w:tab w:val="left" w:pos="4536"/>
        </w:tabs>
        <w:snapToGrid w:val="0"/>
        <w:outlineLvl w:val="0"/>
        <w:rPr>
          <w:b/>
          <w:bCs/>
          <w:sz w:val="24"/>
          <w:szCs w:val="24"/>
        </w:rPr>
      </w:pPr>
      <w:bookmarkStart w:id="12" w:name="_Toc31764"/>
      <w:bookmarkStart w:id="13" w:name="_Toc4426"/>
      <w:r>
        <w:rPr>
          <w:rFonts w:hint="eastAsia" w:eastAsia="黑体"/>
          <w:sz w:val="30"/>
        </w:rPr>
        <w:t>环境影响分析</w:t>
      </w:r>
      <w:bookmarkEnd w:id="12"/>
      <w:bookmarkEnd w:id="13"/>
    </w:p>
    <w:tbl>
      <w:tblPr>
        <w:tblStyle w:val="41"/>
        <w:tblW w:w="9201" w:type="dxa"/>
        <w:tblInd w:w="0" w:type="dxa"/>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
      <w:tblGrid>
        <w:gridCol w:w="9201"/>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trHeight w:val="13247" w:hRule="atLeast"/>
        </w:trPr>
        <w:tc>
          <w:tcPr>
            <w:tcW w:w="9201" w:type="dxa"/>
          </w:tcPr>
          <w:p>
            <w:pPr>
              <w:spacing w:line="360" w:lineRule="auto"/>
              <w:rPr>
                <w:b/>
                <w:bCs/>
                <w:sz w:val="24"/>
                <w:szCs w:val="24"/>
              </w:rPr>
            </w:pPr>
            <w:r>
              <w:rPr>
                <w:rFonts w:hint="eastAsia"/>
                <w:b/>
                <w:bCs/>
                <w:sz w:val="24"/>
                <w:szCs w:val="24"/>
              </w:rPr>
              <w:t>施工期环境影响分析：</w:t>
            </w:r>
          </w:p>
          <w:p>
            <w:pPr>
              <w:spacing w:line="360" w:lineRule="auto"/>
              <w:ind w:firstLine="480" w:firstLineChars="200"/>
              <w:rPr>
                <w:sz w:val="24"/>
                <w:szCs w:val="24"/>
              </w:rPr>
            </w:pPr>
            <w:r>
              <w:rPr>
                <w:rFonts w:hint="eastAsia" w:ascii="宋体" w:hAnsi="宋体" w:cs="宋体"/>
                <w:sz w:val="24"/>
                <w:szCs w:val="24"/>
              </w:rPr>
              <w:t>项目租赁</w:t>
            </w:r>
            <w:r>
              <w:rPr>
                <w:rFonts w:hint="eastAsia"/>
                <w:sz w:val="24"/>
                <w:szCs w:val="24"/>
              </w:rPr>
              <w:t>陕西东辰机床有限公司厂房</w:t>
            </w:r>
            <w:r>
              <w:rPr>
                <w:rFonts w:hint="eastAsia" w:ascii="宋体" w:hAnsi="宋体" w:cs="宋体"/>
                <w:sz w:val="24"/>
                <w:szCs w:val="24"/>
              </w:rPr>
              <w:t>，新建秦丰钛业金属表面处理加工线。项目建设内容主要为对租赁厂房进行设备安装调试。施工期会产生少量扬尘、设备运输车辆汽车尾气、设备废包装物、设备安装调试噪声及施工人员产生的施工生活废水。</w:t>
            </w:r>
          </w:p>
          <w:p>
            <w:pPr>
              <w:spacing w:line="360" w:lineRule="auto"/>
              <w:ind w:firstLine="480" w:firstLineChars="200"/>
              <w:rPr>
                <w:sz w:val="24"/>
                <w:szCs w:val="24"/>
              </w:rPr>
            </w:pPr>
            <w:r>
              <w:rPr>
                <w:rFonts w:hint="eastAsia"/>
                <w:sz w:val="24"/>
                <w:szCs w:val="24"/>
              </w:rPr>
              <w:t>本项目设备全部由生产厂家指导安装，施工人员为当地周围村民，施工期最大人数10人，预计施工10天。</w:t>
            </w:r>
          </w:p>
          <w:p>
            <w:pPr>
              <w:pStyle w:val="124"/>
              <w:adjustRightInd/>
              <w:snapToGrid/>
              <w:spacing w:line="360" w:lineRule="auto"/>
              <w:ind w:firstLine="480" w:firstLineChars="200"/>
              <w:jc w:val="both"/>
              <w:rPr>
                <w:rFonts w:asciiTheme="minorEastAsia" w:hAnsiTheme="minorEastAsia" w:eastAsiaTheme="minorEastAsia" w:cstheme="minorEastAsia"/>
                <w:szCs w:val="24"/>
              </w:rPr>
            </w:pPr>
            <w:r>
              <w:rPr>
                <w:rFonts w:hint="eastAsia" w:asciiTheme="minorEastAsia" w:hAnsiTheme="minorEastAsia" w:eastAsiaTheme="minorEastAsia" w:cstheme="minorEastAsia"/>
                <w:szCs w:val="24"/>
              </w:rPr>
              <w:t>一、施工期废气环境影响分析及减缓措施</w:t>
            </w:r>
          </w:p>
          <w:p>
            <w:pPr>
              <w:spacing w:line="360" w:lineRule="auto"/>
              <w:ind w:firstLine="480" w:firstLineChars="200"/>
              <w:rPr>
                <w:rFonts w:ascii="宋体" w:hAnsi="宋体"/>
                <w:snapToGrid w:val="0"/>
                <w:kern w:val="0"/>
                <w:sz w:val="24"/>
                <w:szCs w:val="24"/>
              </w:rPr>
            </w:pPr>
            <w:r>
              <w:rPr>
                <w:rFonts w:hint="eastAsia" w:ascii="宋体" w:hAnsi="宋体"/>
                <w:snapToGrid w:val="0"/>
                <w:kern w:val="0"/>
                <w:sz w:val="24"/>
                <w:szCs w:val="24"/>
              </w:rPr>
              <w:t>1、汽车尾气</w:t>
            </w:r>
          </w:p>
          <w:p>
            <w:pPr>
              <w:spacing w:line="360" w:lineRule="auto"/>
              <w:ind w:firstLine="480" w:firstLineChars="200"/>
              <w:rPr>
                <w:rFonts w:ascii="宋体" w:hAnsi="宋体"/>
                <w:snapToGrid w:val="0"/>
                <w:kern w:val="0"/>
                <w:sz w:val="24"/>
                <w:szCs w:val="24"/>
              </w:rPr>
            </w:pPr>
            <w:r>
              <w:rPr>
                <w:rFonts w:ascii="宋体" w:hAnsi="宋体"/>
                <w:snapToGrid w:val="0"/>
                <w:kern w:val="0"/>
                <w:sz w:val="24"/>
                <w:szCs w:val="24"/>
              </w:rPr>
              <w:t>施工建设期间，施工机械排放废气、各种物料运输车辆排放汽车尾气</w:t>
            </w:r>
            <w:r>
              <w:rPr>
                <w:rFonts w:hint="eastAsia" w:ascii="宋体" w:hAnsi="宋体"/>
                <w:snapToGrid w:val="0"/>
                <w:kern w:val="0"/>
                <w:sz w:val="24"/>
                <w:szCs w:val="24"/>
              </w:rPr>
              <w:t>的</w:t>
            </w:r>
            <w:r>
              <w:rPr>
                <w:rFonts w:ascii="宋体" w:hAnsi="宋体"/>
                <w:snapToGrid w:val="0"/>
                <w:kern w:val="0"/>
                <w:sz w:val="24"/>
                <w:szCs w:val="24"/>
              </w:rPr>
              <w:t>主要污染物为CO、NOx及</w:t>
            </w:r>
            <w:r>
              <w:rPr>
                <w:rFonts w:hint="eastAsia" w:ascii="宋体" w:hAnsi="宋体"/>
                <w:snapToGrid w:val="0"/>
                <w:kern w:val="0"/>
                <w:sz w:val="24"/>
                <w:szCs w:val="24"/>
              </w:rPr>
              <w:t>HC</w:t>
            </w:r>
            <w:r>
              <w:rPr>
                <w:rFonts w:ascii="宋体" w:hAnsi="宋体"/>
                <w:snapToGrid w:val="0"/>
                <w:kern w:val="0"/>
                <w:sz w:val="24"/>
                <w:szCs w:val="24"/>
              </w:rPr>
              <w:t>等，</w:t>
            </w:r>
            <w:r>
              <w:rPr>
                <w:rFonts w:hint="eastAsia" w:ascii="宋体" w:hAnsi="宋体"/>
                <w:snapToGrid w:val="0"/>
                <w:kern w:val="0"/>
                <w:sz w:val="24"/>
                <w:szCs w:val="24"/>
              </w:rPr>
              <w:t>污染物排放属无组织排放，施工期应</w:t>
            </w:r>
            <w:r>
              <w:rPr>
                <w:rFonts w:ascii="宋体" w:hAnsi="宋体"/>
                <w:snapToGrid w:val="0"/>
                <w:kern w:val="0"/>
                <w:sz w:val="24"/>
                <w:szCs w:val="24"/>
              </w:rPr>
              <w:t>加强施工车辆运行管理与维护保养情况下可减少尾气排放对环境的污染，对</w:t>
            </w:r>
            <w:r>
              <w:rPr>
                <w:rFonts w:hint="eastAsia" w:ascii="宋体" w:hAnsi="宋体"/>
                <w:snapToGrid w:val="0"/>
                <w:kern w:val="0"/>
                <w:sz w:val="24"/>
                <w:szCs w:val="24"/>
              </w:rPr>
              <w:t>项目附近空气</w:t>
            </w:r>
            <w:r>
              <w:rPr>
                <w:rFonts w:ascii="宋体" w:hAnsi="宋体"/>
                <w:snapToGrid w:val="0"/>
                <w:kern w:val="0"/>
                <w:sz w:val="24"/>
                <w:szCs w:val="24"/>
              </w:rPr>
              <w:t>环境</w:t>
            </w:r>
            <w:r>
              <w:rPr>
                <w:rFonts w:hint="eastAsia" w:ascii="宋体" w:hAnsi="宋体"/>
                <w:snapToGrid w:val="0"/>
                <w:kern w:val="0"/>
                <w:sz w:val="24"/>
                <w:szCs w:val="24"/>
              </w:rPr>
              <w:t>质量</w:t>
            </w:r>
            <w:r>
              <w:rPr>
                <w:rFonts w:ascii="宋体" w:hAnsi="宋体"/>
                <w:snapToGrid w:val="0"/>
                <w:kern w:val="0"/>
                <w:sz w:val="24"/>
                <w:szCs w:val="24"/>
              </w:rPr>
              <w:t>影响</w:t>
            </w:r>
            <w:r>
              <w:rPr>
                <w:rFonts w:hint="eastAsia" w:ascii="宋体" w:hAnsi="宋体"/>
                <w:snapToGrid w:val="0"/>
                <w:kern w:val="0"/>
                <w:sz w:val="24"/>
                <w:szCs w:val="24"/>
              </w:rPr>
              <w:t>较</w:t>
            </w:r>
            <w:r>
              <w:rPr>
                <w:rFonts w:ascii="宋体" w:hAnsi="宋体"/>
                <w:snapToGrid w:val="0"/>
                <w:kern w:val="0"/>
                <w:sz w:val="24"/>
                <w:szCs w:val="24"/>
              </w:rPr>
              <w:t>小。</w:t>
            </w:r>
          </w:p>
          <w:p>
            <w:pPr>
              <w:spacing w:line="360" w:lineRule="auto"/>
              <w:ind w:firstLine="480" w:firstLineChars="200"/>
              <w:rPr>
                <w:rFonts w:ascii="宋体" w:hAnsi="宋体"/>
                <w:snapToGrid w:val="0"/>
                <w:kern w:val="0"/>
                <w:sz w:val="24"/>
                <w:szCs w:val="24"/>
              </w:rPr>
            </w:pPr>
            <w:r>
              <w:rPr>
                <w:rFonts w:hint="eastAsia" w:ascii="宋体" w:hAnsi="宋体"/>
                <w:snapToGrid w:val="0"/>
                <w:kern w:val="0"/>
                <w:sz w:val="24"/>
                <w:szCs w:val="24"/>
              </w:rPr>
              <w:t>拟采取如下控制措施减少燃油废气及汽车尾气的影响：</w:t>
            </w:r>
          </w:p>
          <w:p>
            <w:pPr>
              <w:spacing w:line="360" w:lineRule="auto"/>
              <w:ind w:firstLine="480" w:firstLineChars="200"/>
              <w:rPr>
                <w:rFonts w:ascii="宋体" w:hAnsi="宋体"/>
                <w:snapToGrid w:val="0"/>
                <w:kern w:val="0"/>
                <w:sz w:val="24"/>
                <w:szCs w:val="24"/>
              </w:rPr>
            </w:pPr>
            <w:r>
              <w:rPr>
                <w:rFonts w:hint="eastAsia" w:ascii="宋体" w:hAnsi="宋体"/>
                <w:snapToGrid w:val="0"/>
                <w:kern w:val="0"/>
                <w:sz w:val="24"/>
                <w:szCs w:val="24"/>
              </w:rPr>
              <w:t>①选用符合国家卫生防护标准的施工机械设备和运输车辆；</w:t>
            </w:r>
            <w:r>
              <w:rPr>
                <w:rFonts w:ascii="宋体" w:hAnsi="宋体"/>
                <w:snapToGrid w:val="0"/>
                <w:kern w:val="0"/>
                <w:sz w:val="24"/>
                <w:szCs w:val="24"/>
              </w:rPr>
              <w:t>对于燃用柴油的施工机械其排气污染物中的NOx、CO及</w:t>
            </w:r>
            <w:r>
              <w:rPr>
                <w:rFonts w:hint="eastAsia" w:ascii="宋体" w:hAnsi="宋体"/>
                <w:snapToGrid w:val="0"/>
                <w:kern w:val="0"/>
                <w:sz w:val="24"/>
                <w:szCs w:val="24"/>
              </w:rPr>
              <w:t>HC</w:t>
            </w:r>
            <w:r>
              <w:rPr>
                <w:rFonts w:ascii="宋体" w:hAnsi="宋体"/>
                <w:snapToGrid w:val="0"/>
                <w:kern w:val="0"/>
                <w:sz w:val="24"/>
                <w:szCs w:val="24"/>
              </w:rPr>
              <w:t>化合物等排放量</w:t>
            </w:r>
            <w:r>
              <w:rPr>
                <w:rFonts w:hint="eastAsia" w:ascii="宋体" w:hAnsi="宋体"/>
                <w:snapToGrid w:val="0"/>
                <w:kern w:val="0"/>
                <w:sz w:val="24"/>
                <w:szCs w:val="24"/>
              </w:rPr>
              <w:t>低于《</w:t>
            </w:r>
            <w:r>
              <w:rPr>
                <w:rFonts w:ascii="宋体" w:hAnsi="宋体"/>
                <w:snapToGrid w:val="0"/>
                <w:kern w:val="0"/>
                <w:sz w:val="24"/>
                <w:szCs w:val="24"/>
              </w:rPr>
              <w:t>非道路移动机械用柴油机排气污染物排放限值及测量方法(中国第三、四阶段）</w:t>
            </w:r>
            <w:r>
              <w:rPr>
                <w:rFonts w:hint="eastAsia" w:ascii="宋体" w:hAnsi="宋体"/>
                <w:snapToGrid w:val="0"/>
                <w:kern w:val="0"/>
                <w:sz w:val="24"/>
                <w:szCs w:val="24"/>
              </w:rPr>
              <w:t>》</w:t>
            </w:r>
            <w:r>
              <w:fldChar w:fldCharType="begin"/>
            </w:r>
            <w:r>
              <w:instrText xml:space="preserve"> HYPERLINK "http://kjs.mep.gov.cn/hjbhbz/bzwb/dqhjbh/dqydywrwpfbz/201405/W020140603336102800621.pdf" </w:instrText>
            </w:r>
            <w:r>
              <w:fldChar w:fldCharType="separate"/>
            </w:r>
            <w:r>
              <w:rPr>
                <w:rFonts w:ascii="宋体" w:hAnsi="宋体"/>
                <w:snapToGrid w:val="0"/>
                <w:kern w:val="0"/>
                <w:sz w:val="24"/>
                <w:szCs w:val="24"/>
              </w:rPr>
              <w:t>（GB 20891—2014）</w:t>
            </w:r>
            <w:r>
              <w:rPr>
                <w:rFonts w:ascii="宋体" w:hAnsi="宋体"/>
                <w:snapToGrid w:val="0"/>
                <w:kern w:val="0"/>
                <w:sz w:val="24"/>
                <w:szCs w:val="24"/>
              </w:rPr>
              <w:fldChar w:fldCharType="end"/>
            </w:r>
            <w:r>
              <w:rPr>
                <w:rFonts w:ascii="宋体" w:hAnsi="宋体"/>
                <w:snapToGrid w:val="0"/>
                <w:kern w:val="0"/>
                <w:sz w:val="24"/>
                <w:szCs w:val="24"/>
              </w:rPr>
              <w:t>中第</w:t>
            </w:r>
            <w:r>
              <w:rPr>
                <w:rFonts w:hint="eastAsia" w:ascii="宋体" w:hAnsi="宋体"/>
                <w:snapToGrid w:val="0"/>
                <w:kern w:val="0"/>
                <w:sz w:val="24"/>
                <w:szCs w:val="24"/>
              </w:rPr>
              <w:t>三</w:t>
            </w:r>
            <w:r>
              <w:rPr>
                <w:rFonts w:ascii="宋体" w:hAnsi="宋体"/>
                <w:snapToGrid w:val="0"/>
                <w:kern w:val="0"/>
                <w:sz w:val="24"/>
                <w:szCs w:val="24"/>
              </w:rPr>
              <w:t>阶段标准限值。</w:t>
            </w:r>
          </w:p>
          <w:p>
            <w:pPr>
              <w:spacing w:line="360" w:lineRule="auto"/>
              <w:ind w:firstLine="480" w:firstLineChars="200"/>
              <w:rPr>
                <w:rFonts w:ascii="宋体" w:hAnsi="宋体"/>
                <w:snapToGrid w:val="0"/>
                <w:kern w:val="0"/>
                <w:sz w:val="24"/>
                <w:szCs w:val="24"/>
              </w:rPr>
            </w:pPr>
            <w:r>
              <w:rPr>
                <w:rFonts w:hint="eastAsia" w:ascii="宋体" w:hAnsi="宋体"/>
                <w:snapToGrid w:val="0"/>
                <w:kern w:val="0"/>
                <w:sz w:val="24"/>
                <w:szCs w:val="24"/>
              </w:rPr>
              <w:t>②加强对施工机械及施工车辆的检修和维护，严禁使用超期服役和尾气超标的施工机械及车辆；</w:t>
            </w:r>
          </w:p>
          <w:p>
            <w:pPr>
              <w:spacing w:line="360" w:lineRule="auto"/>
              <w:ind w:firstLine="480" w:firstLineChars="200"/>
              <w:rPr>
                <w:snapToGrid w:val="0"/>
                <w:kern w:val="0"/>
                <w:sz w:val="24"/>
                <w:szCs w:val="24"/>
              </w:rPr>
            </w:pPr>
            <w:r>
              <w:rPr>
                <w:rFonts w:hint="eastAsia" w:ascii="宋体" w:hAnsi="宋体"/>
                <w:snapToGrid w:val="0"/>
                <w:kern w:val="0"/>
                <w:sz w:val="24"/>
                <w:szCs w:val="24"/>
              </w:rPr>
              <w:t>③</w:t>
            </w:r>
            <w:r>
              <w:rPr>
                <w:rFonts w:hint="eastAsia"/>
                <w:snapToGrid w:val="0"/>
                <w:kern w:val="0"/>
                <w:sz w:val="24"/>
                <w:szCs w:val="24"/>
              </w:rPr>
              <w:t>对施工区内行驶的机械设备应保证其功效，对有故障的机械设备按Q/AEPC-MAQ03《机械维护规定》进行修复。同时机动车辆的尾气监测应按交通管理规定执行，应取得交通部颁发的《机动车辆排气合格证》。</w:t>
            </w:r>
          </w:p>
          <w:p>
            <w:pPr>
              <w:pStyle w:val="18"/>
              <w:spacing w:line="360" w:lineRule="auto"/>
              <w:ind w:left="480" w:firstLine="0" w:firstLineChars="0"/>
              <w:rPr>
                <w:snapToGrid w:val="0"/>
                <w:kern w:val="0"/>
                <w:szCs w:val="24"/>
              </w:rPr>
            </w:pPr>
            <w:r>
              <w:rPr>
                <w:rFonts w:hint="eastAsia"/>
                <w:snapToGrid w:val="0"/>
                <w:kern w:val="0"/>
                <w:szCs w:val="24"/>
              </w:rPr>
              <w:t>2、</w:t>
            </w:r>
            <w:r>
              <w:rPr>
                <w:bCs/>
                <w:snapToGrid w:val="0"/>
                <w:kern w:val="0"/>
                <w:szCs w:val="24"/>
              </w:rPr>
              <w:t>建筑室内装修对环境</w:t>
            </w:r>
            <w:r>
              <w:rPr>
                <w:rFonts w:hint="eastAsia"/>
                <w:bCs/>
                <w:snapToGrid w:val="0"/>
                <w:kern w:val="0"/>
                <w:szCs w:val="24"/>
              </w:rPr>
              <w:t>空气</w:t>
            </w:r>
            <w:r>
              <w:rPr>
                <w:bCs/>
                <w:snapToGrid w:val="0"/>
                <w:kern w:val="0"/>
                <w:szCs w:val="24"/>
              </w:rPr>
              <w:t>的影响分析</w:t>
            </w:r>
          </w:p>
          <w:p>
            <w:pPr>
              <w:pStyle w:val="8"/>
              <w:snapToGrid w:val="0"/>
              <w:spacing w:after="0" w:line="360" w:lineRule="auto"/>
              <w:ind w:firstLine="480" w:firstLineChars="200"/>
              <w:rPr>
                <w:sz w:val="24"/>
              </w:rPr>
            </w:pPr>
            <w:r>
              <w:rPr>
                <w:sz w:val="24"/>
              </w:rPr>
              <w:t>在对</w:t>
            </w:r>
            <w:r>
              <w:rPr>
                <w:rFonts w:hint="eastAsia"/>
                <w:sz w:val="24"/>
              </w:rPr>
              <w:t>租赁厂房</w:t>
            </w:r>
            <w:r>
              <w:rPr>
                <w:sz w:val="24"/>
              </w:rPr>
              <w:t>进行装修时（如表面粉刷、油漆、喷涂、裱糊、镶贴装饰等），钻机、电锤等产生噪声，油漆和喷涂产生废气，有害物质主要是：甲醛、氨、氡、苯，对人体的危害很大，应予以重点控制</w:t>
            </w:r>
            <w:r>
              <w:rPr>
                <w:rFonts w:hint="eastAsia"/>
                <w:sz w:val="24"/>
              </w:rPr>
              <w:t>。施工扬尘影响为短期影响，施工结束后，地区环境空气质量基本可以恢复至现状水平。</w:t>
            </w:r>
          </w:p>
          <w:p>
            <w:pPr>
              <w:pStyle w:val="124"/>
              <w:adjustRightInd/>
              <w:snapToGrid/>
              <w:spacing w:line="360" w:lineRule="auto"/>
              <w:ind w:firstLine="480" w:firstLineChars="200"/>
              <w:jc w:val="both"/>
              <w:rPr>
                <w:rFonts w:asciiTheme="minorEastAsia" w:hAnsiTheme="minorEastAsia" w:eastAsiaTheme="minorEastAsia" w:cstheme="minorEastAsia"/>
                <w:szCs w:val="24"/>
              </w:rPr>
            </w:pPr>
            <w:r>
              <w:rPr>
                <w:rFonts w:hint="eastAsia" w:asciiTheme="minorEastAsia" w:hAnsiTheme="minorEastAsia" w:eastAsiaTheme="minorEastAsia" w:cstheme="minorEastAsia"/>
                <w:szCs w:val="24"/>
              </w:rPr>
              <w:t>二、施工期废水环境影响分析及减缓措施</w:t>
            </w:r>
          </w:p>
          <w:p>
            <w:pPr>
              <w:pStyle w:val="53"/>
              <w:ind w:firstLine="480"/>
              <w:rPr>
                <w:rFonts w:asciiTheme="minorEastAsia" w:hAnsiTheme="minorEastAsia" w:eastAsiaTheme="minorEastAsia" w:cstheme="minorEastAsia"/>
              </w:rPr>
            </w:pPr>
            <w:r>
              <w:rPr>
                <w:rFonts w:hint="eastAsia" w:asciiTheme="minorEastAsia" w:hAnsiTheme="minorEastAsia" w:eastAsiaTheme="minorEastAsia" w:cstheme="minorEastAsia"/>
              </w:rPr>
              <w:t>根据项目工程分析，施工期废水主要为施工人员生活污水，</w:t>
            </w:r>
            <w:r>
              <w:rPr>
                <w:rFonts w:hint="eastAsia" w:asciiTheme="minorEastAsia" w:hAnsiTheme="minorEastAsia" w:eastAsiaTheme="minorEastAsia" w:cstheme="minorEastAsia"/>
                <w:kern w:val="0"/>
              </w:rPr>
              <w:t>整个施工期最大用水量为10.5m</w:t>
            </w:r>
            <w:r>
              <w:rPr>
                <w:rFonts w:hint="eastAsia" w:asciiTheme="minorEastAsia" w:hAnsiTheme="minorEastAsia" w:eastAsiaTheme="minorEastAsia" w:cstheme="minorEastAsia"/>
                <w:kern w:val="0"/>
                <w:vertAlign w:val="superscript"/>
              </w:rPr>
              <w:t>3</w:t>
            </w:r>
            <w:r>
              <w:rPr>
                <w:rFonts w:hint="eastAsia" w:asciiTheme="minorEastAsia" w:hAnsiTheme="minorEastAsia" w:eastAsiaTheme="minorEastAsia" w:cstheme="minorEastAsia"/>
                <w:kern w:val="0"/>
              </w:rPr>
              <w:t>，主要污染物为SS，施工人员利用厂区内已有化粪池，定期清掏农田综合利用。</w:t>
            </w:r>
            <w:r>
              <w:rPr>
                <w:rFonts w:hint="eastAsia" w:asciiTheme="minorEastAsia" w:hAnsiTheme="minorEastAsia" w:eastAsiaTheme="minorEastAsia" w:cstheme="minorEastAsia"/>
                <w:snapToGrid w:val="0"/>
                <w:kern w:val="0"/>
              </w:rPr>
              <w:t>施工期废水不外排，不会对周围地表水环境产生影响。</w:t>
            </w:r>
          </w:p>
          <w:p>
            <w:pPr>
              <w:pStyle w:val="124"/>
              <w:adjustRightInd/>
              <w:snapToGrid/>
              <w:spacing w:line="360" w:lineRule="auto"/>
              <w:ind w:firstLine="480" w:firstLineChars="200"/>
              <w:jc w:val="both"/>
              <w:rPr>
                <w:rFonts w:asciiTheme="minorEastAsia" w:hAnsiTheme="minorEastAsia" w:eastAsiaTheme="minorEastAsia" w:cstheme="minorEastAsia"/>
                <w:szCs w:val="24"/>
              </w:rPr>
            </w:pPr>
            <w:r>
              <w:rPr>
                <w:rFonts w:hint="eastAsia" w:asciiTheme="minorEastAsia" w:hAnsiTheme="minorEastAsia" w:eastAsiaTheme="minorEastAsia" w:cstheme="minorEastAsia"/>
                <w:szCs w:val="24"/>
              </w:rPr>
              <w:t>三、施工期噪声环境影响分析及减缓措施</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根据项目工程分析，项目施工期噪声影响主要为设备安装噪声及材料运输车辆噪声，项目施工期较短，施工工程量较小。评价要求施工方在施工过程中合理布置施工场地，选用低噪声施工机械，加快施工进度，同时应加强施工现场设备运行管理与施工期环境管理，严格执行《建筑施工场界环境噪声排放标准》（GB12523-2011）规定；严格控制高噪声设备运行时段，项目夜间不施工，同时</w:t>
            </w:r>
            <w:r>
              <w:rPr>
                <w:rFonts w:hint="eastAsia" w:hAnsi="宋体"/>
                <w:sz w:val="24"/>
              </w:rPr>
              <w:t>根据现状调查，本项目厂界200m范围内无敏感点，</w:t>
            </w:r>
            <w:r>
              <w:rPr>
                <w:rFonts w:hint="eastAsia" w:asciiTheme="minorEastAsia" w:hAnsiTheme="minorEastAsia" w:eastAsiaTheme="minorEastAsia" w:cstheme="minorEastAsia"/>
                <w:sz w:val="24"/>
                <w:szCs w:val="24"/>
              </w:rPr>
              <w:t>对环境影响较小。</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通过采取上述措施，能尽可能地降低噪声影响，并且施工期噪声影响是一定时间、一定范围的，随着施工期的结束，噪声影响也随之消失。</w:t>
            </w:r>
          </w:p>
          <w:p>
            <w:pPr>
              <w:pStyle w:val="124"/>
              <w:adjustRightInd/>
              <w:snapToGrid/>
              <w:spacing w:line="360" w:lineRule="auto"/>
              <w:ind w:firstLine="480" w:firstLineChars="200"/>
              <w:jc w:val="both"/>
              <w:rPr>
                <w:rFonts w:asciiTheme="minorEastAsia" w:hAnsiTheme="minorEastAsia" w:eastAsiaTheme="minorEastAsia" w:cstheme="minorEastAsia"/>
                <w:szCs w:val="24"/>
              </w:rPr>
            </w:pPr>
            <w:r>
              <w:rPr>
                <w:rFonts w:hint="eastAsia" w:asciiTheme="minorEastAsia" w:hAnsiTheme="minorEastAsia" w:eastAsiaTheme="minorEastAsia" w:cstheme="minorEastAsia"/>
                <w:szCs w:val="24"/>
              </w:rPr>
              <w:t>四、施工期固体废物环境影响分析及减缓措施</w:t>
            </w:r>
          </w:p>
          <w:p>
            <w:pPr>
              <w:spacing w:line="360" w:lineRule="auto"/>
              <w:ind w:firstLine="480" w:firstLineChars="200"/>
              <w:rPr>
                <w:rFonts w:ascii="宋体" w:hAnsi="宋体" w:cs="宋体"/>
                <w:sz w:val="24"/>
                <w:szCs w:val="24"/>
              </w:rPr>
            </w:pPr>
            <w:r>
              <w:rPr>
                <w:rFonts w:hint="eastAsia" w:asciiTheme="minorEastAsia" w:hAnsiTheme="minorEastAsia" w:eastAsiaTheme="minorEastAsia" w:cstheme="minorEastAsia"/>
                <w:sz w:val="24"/>
                <w:szCs w:val="24"/>
              </w:rPr>
              <w:t>根据项目工程分析，施工期固废主要为建筑施工</w:t>
            </w:r>
            <w:r>
              <w:rPr>
                <w:rFonts w:hint="eastAsia" w:ascii="宋体" w:hAnsi="宋体" w:cs="宋体"/>
                <w:sz w:val="24"/>
                <w:szCs w:val="24"/>
              </w:rPr>
              <w:t>垃圾及施工人员生活垃圾。</w:t>
            </w:r>
          </w:p>
          <w:p>
            <w:pPr>
              <w:spacing w:line="360" w:lineRule="auto"/>
              <w:ind w:firstLine="480" w:firstLineChars="200"/>
              <w:rPr>
                <w:sz w:val="24"/>
                <w:szCs w:val="24"/>
              </w:rPr>
            </w:pPr>
            <w:r>
              <w:rPr>
                <w:rFonts w:hint="eastAsia" w:ascii="宋体" w:hAnsi="宋体"/>
                <w:sz w:val="24"/>
                <w:szCs w:val="24"/>
              </w:rPr>
              <w:t xml:space="preserve">① </w:t>
            </w:r>
            <w:r>
              <w:rPr>
                <w:sz w:val="24"/>
                <w:szCs w:val="24"/>
              </w:rPr>
              <w:t>建筑垃圾</w:t>
            </w:r>
          </w:p>
          <w:p>
            <w:pPr>
              <w:spacing w:line="360" w:lineRule="auto"/>
              <w:ind w:firstLine="480" w:firstLineChars="200"/>
              <w:rPr>
                <w:sz w:val="24"/>
                <w:szCs w:val="24"/>
              </w:rPr>
            </w:pPr>
            <w:r>
              <w:rPr>
                <w:rFonts w:hint="eastAsia"/>
                <w:sz w:val="24"/>
                <w:szCs w:val="24"/>
              </w:rPr>
              <w:t>施工期间建筑垃圾主要为设备安装过程中产生废包材及焊接焊头，产生量约0.2t。废包材及焊接焊头外售给废品站。</w:t>
            </w:r>
          </w:p>
          <w:p>
            <w:pPr>
              <w:spacing w:line="360" w:lineRule="auto"/>
              <w:ind w:firstLine="480" w:firstLineChars="200"/>
              <w:rPr>
                <w:sz w:val="24"/>
                <w:szCs w:val="24"/>
              </w:rPr>
            </w:pPr>
            <w:r>
              <w:rPr>
                <w:sz w:val="24"/>
                <w:szCs w:val="24"/>
              </w:rPr>
              <w:fldChar w:fldCharType="begin"/>
            </w:r>
            <w:r>
              <w:rPr>
                <w:rFonts w:hint="eastAsia"/>
                <w:sz w:val="24"/>
                <w:szCs w:val="24"/>
              </w:rPr>
              <w:instrText xml:space="preserve">= 2 \* GB3</w:instrText>
            </w:r>
            <w:r>
              <w:rPr>
                <w:sz w:val="24"/>
                <w:szCs w:val="24"/>
              </w:rPr>
              <w:fldChar w:fldCharType="separate"/>
            </w:r>
            <w:r>
              <w:rPr>
                <w:rFonts w:hint="eastAsia"/>
                <w:sz w:val="24"/>
                <w:szCs w:val="24"/>
              </w:rPr>
              <w:t>②</w:t>
            </w:r>
            <w:r>
              <w:rPr>
                <w:sz w:val="24"/>
                <w:szCs w:val="24"/>
              </w:rPr>
              <w:fldChar w:fldCharType="end"/>
            </w:r>
            <w:r>
              <w:rPr>
                <w:sz w:val="24"/>
                <w:szCs w:val="24"/>
              </w:rPr>
              <w:t>生活垃圾</w:t>
            </w:r>
          </w:p>
          <w:p>
            <w:pPr>
              <w:spacing w:line="360" w:lineRule="auto"/>
              <w:ind w:firstLine="480" w:firstLineChars="200"/>
              <w:rPr>
                <w:sz w:val="24"/>
                <w:szCs w:val="24"/>
              </w:rPr>
            </w:pPr>
            <w:r>
              <w:rPr>
                <w:sz w:val="24"/>
                <w:szCs w:val="24"/>
              </w:rPr>
              <w:t>项目的建设施工期，</w:t>
            </w:r>
            <w:r>
              <w:rPr>
                <w:rFonts w:hint="eastAsia"/>
                <w:sz w:val="24"/>
                <w:szCs w:val="24"/>
              </w:rPr>
              <w:t>施工人员生活垃圾产生量约0.5kg/d，施工期最大施工人数按10人计算，整个施工期生活垃圾产生量约0.15t。生活垃圾收集后定期清运至生活垃圾填埋场。</w:t>
            </w:r>
          </w:p>
          <w:p>
            <w:pPr>
              <w:spacing w:line="360" w:lineRule="auto"/>
              <w:ind w:firstLine="480" w:firstLineChars="200"/>
              <w:rPr>
                <w:sz w:val="24"/>
                <w:szCs w:val="24"/>
              </w:rPr>
            </w:pPr>
            <w:r>
              <w:rPr>
                <w:sz w:val="24"/>
                <w:szCs w:val="24"/>
              </w:rPr>
              <w:t>项目产生的固体废物均得以合理处置和综合利用。</w:t>
            </w:r>
            <w:r>
              <w:rPr>
                <w:bCs/>
                <w:sz w:val="24"/>
                <w:szCs w:val="24"/>
              </w:rPr>
              <w:t>对环境的影响较小。</w:t>
            </w:r>
          </w:p>
          <w:p>
            <w:pPr>
              <w:spacing w:line="360" w:lineRule="auto"/>
              <w:ind w:firstLine="480" w:firstLineChars="200"/>
            </w:pPr>
            <w:r>
              <w:rPr>
                <w:rFonts w:hint="eastAsia" w:asciiTheme="minorEastAsia" w:hAnsiTheme="minorEastAsia" w:eastAsiaTheme="minorEastAsia" w:cstheme="minorEastAsia"/>
                <w:sz w:val="24"/>
                <w:szCs w:val="24"/>
              </w:rPr>
              <w:t>综上，项目施工期的影响是短暂的，会随着施工期的结束而消失。</w:t>
            </w:r>
          </w:p>
          <w:p>
            <w:pPr>
              <w:spacing w:line="360" w:lineRule="auto"/>
              <w:rPr>
                <w:rFonts w:asciiTheme="minorEastAsia" w:hAnsiTheme="minorEastAsia" w:eastAsiaTheme="minorEastAsia" w:cstheme="minorEastAsia"/>
                <w:b/>
                <w:bCs/>
                <w:sz w:val="24"/>
                <w:szCs w:val="24"/>
              </w:rPr>
            </w:pPr>
          </w:p>
          <w:p>
            <w:pPr>
              <w:pStyle w:val="2"/>
            </w:pPr>
          </w:p>
          <w:p>
            <w:pPr>
              <w:pStyle w:val="2"/>
            </w:pPr>
          </w:p>
          <w:p>
            <w:pPr>
              <w:pStyle w:val="2"/>
            </w:pPr>
          </w:p>
          <w:p>
            <w:pPr>
              <w:pStyle w:val="2"/>
            </w:pPr>
          </w:p>
          <w:p>
            <w:pPr>
              <w:spacing w:line="360" w:lineRule="auto"/>
              <w:rPr>
                <w:rFonts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运营期环境影响分析：</w:t>
            </w:r>
          </w:p>
          <w:p>
            <w:pPr>
              <w:spacing w:line="360" w:lineRule="auto"/>
              <w:ind w:firstLine="482" w:firstLineChars="200"/>
              <w:rPr>
                <w:rFonts w:asciiTheme="minorEastAsia" w:hAnsiTheme="minorEastAsia" w:eastAsiaTheme="minorEastAsia" w:cstheme="minorEastAsia"/>
                <w:b/>
                <w:bCs/>
                <w:snapToGrid w:val="0"/>
                <w:kern w:val="0"/>
                <w:sz w:val="24"/>
                <w:szCs w:val="24"/>
              </w:rPr>
            </w:pPr>
            <w:r>
              <w:rPr>
                <w:rFonts w:hint="eastAsia" w:asciiTheme="minorEastAsia" w:hAnsiTheme="minorEastAsia" w:eastAsiaTheme="minorEastAsia" w:cstheme="minorEastAsia"/>
                <w:b/>
                <w:bCs/>
                <w:snapToGrid w:val="0"/>
                <w:kern w:val="0"/>
                <w:sz w:val="24"/>
                <w:szCs w:val="24"/>
              </w:rPr>
              <w:t>一、大气环境影响分析</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项目大气污染物主要是打磨粉尘和食堂油烟。</w:t>
            </w:r>
          </w:p>
          <w:p>
            <w:pPr>
              <w:pStyle w:val="108"/>
              <w:spacing w:line="360" w:lineRule="auto"/>
              <w:ind w:firstLine="48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1、打磨粉尘</w:t>
            </w:r>
          </w:p>
          <w:p>
            <w:pPr>
              <w:pStyle w:val="8"/>
              <w:spacing w:after="0" w:line="360" w:lineRule="auto"/>
              <w:ind w:firstLine="480" w:firstLineChars="200"/>
              <w:rPr>
                <w:rFonts w:ascii="宋体" w:hAnsi="宋体" w:cs="宋体"/>
                <w:kern w:val="0"/>
                <w:sz w:val="24"/>
                <w:lang w:val="zh-CN"/>
              </w:rPr>
            </w:pPr>
            <w:r>
              <w:rPr>
                <w:rFonts w:hint="eastAsia" w:ascii="宋体" w:hAnsi="宋体" w:cs="宋体"/>
                <w:kern w:val="0"/>
                <w:sz w:val="24"/>
                <w:lang w:val="zh-CN"/>
              </w:rPr>
              <w:t>本项目共设置10台吊挂打磨机和1台自动打磨机，运行过程中会产生打磨粉尘。</w:t>
            </w:r>
          </w:p>
          <w:p>
            <w:pPr>
              <w:spacing w:line="360" w:lineRule="auto"/>
              <w:ind w:firstLine="480" w:firstLineChars="200"/>
              <w:rPr>
                <w:rFonts w:ascii="宋体" w:hAnsi="宋体" w:cs="宋体"/>
                <w:sz w:val="24"/>
              </w:rPr>
            </w:pPr>
            <w:r>
              <w:rPr>
                <w:rFonts w:hint="eastAsia" w:ascii="宋体" w:hAnsi="宋体" w:cs="宋体"/>
                <w:sz w:val="24"/>
              </w:rPr>
              <w:t>本项目吊挂打磨机配</w:t>
            </w:r>
            <w:r>
              <w:rPr>
                <w:rFonts w:ascii="宋体" w:hAnsi="宋体" w:cs="宋体"/>
                <w:sz w:val="24"/>
              </w:rPr>
              <w:t>备</w:t>
            </w:r>
            <w:r>
              <w:rPr>
                <w:rFonts w:hint="eastAsia" w:ascii="宋体" w:hAnsi="宋体" w:cs="宋体"/>
                <w:sz w:val="24"/>
              </w:rPr>
              <w:t>5</w:t>
            </w:r>
            <w:r>
              <w:rPr>
                <w:rFonts w:ascii="宋体" w:hAnsi="宋体" w:cs="宋体"/>
                <w:sz w:val="24"/>
              </w:rPr>
              <w:t>台布袋除尘器对吊挂打磨机产生的粉尘进行捕集，自动打磨机配备1台布袋除尘器对自动打磨机产生的粉尘进行捕集，自动打磨机</w:t>
            </w:r>
            <w:r>
              <w:rPr>
                <w:rFonts w:hint="eastAsia" w:ascii="宋体" w:hAnsi="宋体" w:cs="宋体"/>
                <w:sz w:val="24"/>
              </w:rPr>
              <w:t>配套的袋式除尘器的排风烟道接至吊挂式打磨机区域，最后与五台袋式除尘设备排风管道并联至一个主烟道室外排放，排气筒高度为</w:t>
            </w:r>
            <w:r>
              <w:rPr>
                <w:rFonts w:ascii="宋体" w:hAnsi="宋体" w:cs="宋体"/>
                <w:sz w:val="24"/>
              </w:rPr>
              <w:t>15</w:t>
            </w:r>
            <w:r>
              <w:rPr>
                <w:rFonts w:hint="eastAsia" w:ascii="宋体" w:hAnsi="宋体" w:cs="宋体"/>
                <w:sz w:val="24"/>
              </w:rPr>
              <w:t>m。根据</w:t>
            </w:r>
            <w:r>
              <w:rPr>
                <w:rFonts w:ascii="宋体" w:hAnsi="宋体" w:cs="宋体"/>
                <w:sz w:val="24"/>
              </w:rPr>
              <w:t>工程分析，</w:t>
            </w:r>
            <w:r>
              <w:rPr>
                <w:rFonts w:hint="eastAsia" w:ascii="宋体" w:hAnsi="宋体" w:cs="宋体"/>
                <w:sz w:val="24"/>
              </w:rPr>
              <w:t>打磨废气采取措施后，粉尘</w:t>
            </w:r>
            <w:r>
              <w:rPr>
                <w:rFonts w:ascii="宋体" w:hAnsi="宋体" w:cs="宋体"/>
                <w:sz w:val="24"/>
              </w:rPr>
              <w:t>排放浓度</w:t>
            </w:r>
            <w:r>
              <w:rPr>
                <w:rFonts w:hint="eastAsia" w:ascii="宋体" w:hAnsi="宋体" w:cs="宋体"/>
                <w:sz w:val="24"/>
              </w:rPr>
              <w:t>为11mg/m</w:t>
            </w:r>
            <w:r>
              <w:rPr>
                <w:rFonts w:hint="eastAsia" w:ascii="宋体" w:hAnsi="宋体" w:cs="宋体"/>
                <w:sz w:val="24"/>
                <w:vertAlign w:val="superscript"/>
              </w:rPr>
              <w:t>3</w:t>
            </w:r>
            <w:r>
              <w:rPr>
                <w:rFonts w:hint="eastAsia" w:ascii="宋体" w:hAnsi="宋体" w:cs="宋体"/>
                <w:sz w:val="24"/>
              </w:rPr>
              <w:t>，</w:t>
            </w:r>
            <w:r>
              <w:rPr>
                <w:rFonts w:ascii="宋体" w:hAnsi="宋体" w:cs="宋体"/>
                <w:sz w:val="24"/>
              </w:rPr>
              <w:t>排放速率</w:t>
            </w:r>
            <w:r>
              <w:rPr>
                <w:rFonts w:hint="eastAsia" w:ascii="宋体" w:hAnsi="宋体" w:cs="宋体"/>
                <w:sz w:val="24"/>
              </w:rPr>
              <w:t>为0.44kg/h，均满足</w:t>
            </w:r>
            <w:r>
              <w:rPr>
                <w:rFonts w:ascii="宋体" w:hAnsi="宋体" w:cs="宋体"/>
                <w:sz w:val="24"/>
              </w:rPr>
              <w:t>《大气污染物综合排放标准》（GB16297-1996）二级标准限值</w:t>
            </w:r>
            <w:r>
              <w:rPr>
                <w:rFonts w:hint="eastAsia" w:ascii="宋体" w:hAnsi="宋体" w:cs="宋体"/>
                <w:sz w:val="24"/>
              </w:rPr>
              <w:t>。同时，参照《大气污染物综合排放标准》(DB11/501-2007)Ⅱ时段“其它颗粒物”标准(30mg/m</w:t>
            </w:r>
            <w:r>
              <w:rPr>
                <w:rFonts w:hint="eastAsia" w:ascii="宋体" w:hAnsi="宋体" w:cs="宋体"/>
                <w:sz w:val="24"/>
                <w:vertAlign w:val="superscript"/>
              </w:rPr>
              <w:t>3</w:t>
            </w:r>
            <w:r>
              <w:rPr>
                <w:rFonts w:hint="eastAsia" w:ascii="宋体" w:hAnsi="宋体" w:cs="宋体"/>
                <w:sz w:val="24"/>
              </w:rPr>
              <w:t>)要求，本项目满足要求。</w:t>
            </w:r>
          </w:p>
          <w:p>
            <w:pPr>
              <w:spacing w:line="360" w:lineRule="auto"/>
              <w:ind w:firstLine="480" w:firstLineChars="200"/>
              <w:rPr>
                <w:rFonts w:ascii="宋体" w:hAnsi="宋体" w:cs="宋体"/>
                <w:sz w:val="24"/>
              </w:rPr>
            </w:pPr>
            <w:r>
              <w:rPr>
                <w:rFonts w:hint="eastAsia" w:ascii="宋体" w:hAnsi="宋体" w:cs="宋体"/>
                <w:sz w:val="24"/>
              </w:rPr>
              <w:t>同时，本次评价采用《环境影响评价技术导则 大气环境》（HJ2.2-2008）附录A 推荐模式中的估算模式进行预测。</w:t>
            </w:r>
            <w:r>
              <w:rPr>
                <w:rFonts w:ascii="宋体" w:hAnsi="宋体" w:cs="宋体"/>
                <w:sz w:val="24"/>
              </w:rPr>
              <w:t>污染源强及污染源参数输入清单见表</w:t>
            </w:r>
            <w:r>
              <w:rPr>
                <w:rFonts w:hint="eastAsia" w:ascii="宋体" w:hAnsi="宋体" w:cs="宋体"/>
                <w:sz w:val="24"/>
              </w:rPr>
              <w:t>12及表13</w:t>
            </w:r>
            <w:r>
              <w:rPr>
                <w:rFonts w:ascii="宋体" w:hAnsi="宋体" w:cs="宋体"/>
                <w:sz w:val="24"/>
              </w:rPr>
              <w:t>。</w:t>
            </w:r>
          </w:p>
          <w:p>
            <w:pPr>
              <w:spacing w:line="360" w:lineRule="auto"/>
              <w:ind w:firstLine="482" w:firstLineChars="200"/>
              <w:rPr>
                <w:rFonts w:asciiTheme="minorEastAsia" w:hAnsiTheme="minorEastAsia" w:eastAsiaTheme="minorEastAsia" w:cstheme="minorEastAsia"/>
                <w:b/>
                <w:snapToGrid w:val="0"/>
                <w:sz w:val="24"/>
                <w:szCs w:val="24"/>
              </w:rPr>
            </w:pPr>
            <w:r>
              <w:rPr>
                <w:rFonts w:hint="eastAsia" w:asciiTheme="minorEastAsia" w:hAnsiTheme="minorEastAsia" w:eastAsiaTheme="minorEastAsia" w:cstheme="minorEastAsia"/>
                <w:b/>
                <w:snapToGrid w:val="0"/>
                <w:sz w:val="24"/>
                <w:szCs w:val="24"/>
              </w:rPr>
              <w:t>表12                点源废气计算参数表</w:t>
            </w:r>
          </w:p>
          <w:tbl>
            <w:tblPr>
              <w:tblStyle w:val="41"/>
              <w:tblW w:w="8955" w:type="dxa"/>
              <w:jc w:val="center"/>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122"/>
              <w:gridCol w:w="712"/>
              <w:gridCol w:w="711"/>
              <w:gridCol w:w="711"/>
              <w:gridCol w:w="853"/>
              <w:gridCol w:w="711"/>
              <w:gridCol w:w="854"/>
              <w:gridCol w:w="741"/>
              <w:gridCol w:w="254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jc w:val="center"/>
              </w:trPr>
              <w:tc>
                <w:tcPr>
                  <w:tcW w:w="1122" w:type="dxa"/>
                  <w:vAlign w:val="center"/>
                </w:tcPr>
                <w:p>
                  <w:pPr>
                    <w:adjustRightInd w:val="0"/>
                    <w:snapToGrid w:val="0"/>
                    <w:jc w:val="center"/>
                    <w:rPr>
                      <w:szCs w:val="21"/>
                    </w:rPr>
                  </w:pPr>
                  <w:r>
                    <w:rPr>
                      <w:rFonts w:hint="eastAsia"/>
                      <w:szCs w:val="21"/>
                    </w:rPr>
                    <w:t>项目</w:t>
                  </w:r>
                </w:p>
              </w:tc>
              <w:tc>
                <w:tcPr>
                  <w:tcW w:w="712" w:type="dxa"/>
                  <w:vAlign w:val="center"/>
                </w:tcPr>
                <w:p>
                  <w:pPr>
                    <w:adjustRightInd w:val="0"/>
                    <w:snapToGrid w:val="0"/>
                    <w:jc w:val="center"/>
                    <w:rPr>
                      <w:szCs w:val="21"/>
                    </w:rPr>
                  </w:pPr>
                  <w:r>
                    <w:rPr>
                      <w:rFonts w:hint="eastAsia"/>
                      <w:szCs w:val="21"/>
                    </w:rPr>
                    <w:t>点源</w:t>
                  </w:r>
                </w:p>
                <w:p>
                  <w:pPr>
                    <w:adjustRightInd w:val="0"/>
                    <w:snapToGrid w:val="0"/>
                    <w:jc w:val="center"/>
                    <w:rPr>
                      <w:szCs w:val="21"/>
                    </w:rPr>
                  </w:pPr>
                  <w:r>
                    <w:rPr>
                      <w:rFonts w:hint="eastAsia"/>
                      <w:szCs w:val="21"/>
                    </w:rPr>
                    <w:t>名称</w:t>
                  </w:r>
                </w:p>
              </w:tc>
              <w:tc>
                <w:tcPr>
                  <w:tcW w:w="711" w:type="dxa"/>
                  <w:vAlign w:val="center"/>
                </w:tcPr>
                <w:p>
                  <w:pPr>
                    <w:adjustRightInd w:val="0"/>
                    <w:snapToGrid w:val="0"/>
                    <w:jc w:val="center"/>
                    <w:rPr>
                      <w:szCs w:val="21"/>
                    </w:rPr>
                  </w:pPr>
                  <w:r>
                    <w:rPr>
                      <w:rFonts w:hint="eastAsia"/>
                      <w:szCs w:val="21"/>
                    </w:rPr>
                    <w:t>排气筒高度</w:t>
                  </w:r>
                </w:p>
              </w:tc>
              <w:tc>
                <w:tcPr>
                  <w:tcW w:w="711" w:type="dxa"/>
                  <w:vAlign w:val="center"/>
                </w:tcPr>
                <w:p>
                  <w:pPr>
                    <w:adjustRightInd w:val="0"/>
                    <w:snapToGrid w:val="0"/>
                    <w:jc w:val="center"/>
                    <w:rPr>
                      <w:szCs w:val="21"/>
                    </w:rPr>
                  </w:pPr>
                  <w:r>
                    <w:rPr>
                      <w:rFonts w:hint="eastAsia"/>
                      <w:szCs w:val="21"/>
                    </w:rPr>
                    <w:t>排气筒内径</w:t>
                  </w:r>
                </w:p>
              </w:tc>
              <w:tc>
                <w:tcPr>
                  <w:tcW w:w="853" w:type="dxa"/>
                  <w:vAlign w:val="center"/>
                </w:tcPr>
                <w:p>
                  <w:pPr>
                    <w:adjustRightInd w:val="0"/>
                    <w:snapToGrid w:val="0"/>
                    <w:jc w:val="center"/>
                    <w:rPr>
                      <w:szCs w:val="21"/>
                    </w:rPr>
                  </w:pPr>
                  <w:r>
                    <w:rPr>
                      <w:rFonts w:hint="eastAsia"/>
                      <w:szCs w:val="21"/>
                    </w:rPr>
                    <w:t>废气</w:t>
                  </w:r>
                </w:p>
                <w:p>
                  <w:pPr>
                    <w:adjustRightInd w:val="0"/>
                    <w:snapToGrid w:val="0"/>
                    <w:jc w:val="center"/>
                    <w:rPr>
                      <w:szCs w:val="21"/>
                    </w:rPr>
                  </w:pPr>
                  <w:r>
                    <w:rPr>
                      <w:rFonts w:hint="eastAsia"/>
                      <w:szCs w:val="21"/>
                    </w:rPr>
                    <w:t>流量</w:t>
                  </w:r>
                </w:p>
              </w:tc>
              <w:tc>
                <w:tcPr>
                  <w:tcW w:w="711" w:type="dxa"/>
                  <w:vAlign w:val="center"/>
                </w:tcPr>
                <w:p>
                  <w:pPr>
                    <w:adjustRightInd w:val="0"/>
                    <w:snapToGrid w:val="0"/>
                    <w:jc w:val="center"/>
                    <w:rPr>
                      <w:szCs w:val="21"/>
                    </w:rPr>
                  </w:pPr>
                  <w:r>
                    <w:rPr>
                      <w:rFonts w:hint="eastAsia"/>
                      <w:szCs w:val="21"/>
                    </w:rPr>
                    <w:t>废气出口温度</w:t>
                  </w:r>
                </w:p>
              </w:tc>
              <w:tc>
                <w:tcPr>
                  <w:tcW w:w="854" w:type="dxa"/>
                  <w:vAlign w:val="center"/>
                </w:tcPr>
                <w:p>
                  <w:pPr>
                    <w:adjustRightInd w:val="0"/>
                    <w:snapToGrid w:val="0"/>
                    <w:jc w:val="center"/>
                    <w:rPr>
                      <w:szCs w:val="21"/>
                    </w:rPr>
                  </w:pPr>
                  <w:r>
                    <w:rPr>
                      <w:rFonts w:hint="eastAsia"/>
                      <w:szCs w:val="21"/>
                    </w:rPr>
                    <w:t>年排放</w:t>
                  </w:r>
                </w:p>
                <w:p>
                  <w:pPr>
                    <w:adjustRightInd w:val="0"/>
                    <w:snapToGrid w:val="0"/>
                    <w:jc w:val="center"/>
                    <w:rPr>
                      <w:szCs w:val="21"/>
                    </w:rPr>
                  </w:pPr>
                  <w:r>
                    <w:rPr>
                      <w:rFonts w:hint="eastAsia"/>
                      <w:szCs w:val="21"/>
                    </w:rPr>
                    <w:t>小时数</w:t>
                  </w:r>
                </w:p>
              </w:tc>
              <w:tc>
                <w:tcPr>
                  <w:tcW w:w="741" w:type="dxa"/>
                  <w:vAlign w:val="center"/>
                </w:tcPr>
                <w:p>
                  <w:pPr>
                    <w:adjustRightInd w:val="0"/>
                    <w:snapToGrid w:val="0"/>
                    <w:jc w:val="center"/>
                    <w:rPr>
                      <w:szCs w:val="21"/>
                    </w:rPr>
                  </w:pPr>
                  <w:r>
                    <w:rPr>
                      <w:rFonts w:hint="eastAsia"/>
                      <w:szCs w:val="21"/>
                    </w:rPr>
                    <w:t>排放</w:t>
                  </w:r>
                </w:p>
                <w:p>
                  <w:pPr>
                    <w:adjustRightInd w:val="0"/>
                    <w:snapToGrid w:val="0"/>
                    <w:jc w:val="center"/>
                    <w:rPr>
                      <w:szCs w:val="21"/>
                    </w:rPr>
                  </w:pPr>
                  <w:r>
                    <w:rPr>
                      <w:rFonts w:hint="eastAsia"/>
                      <w:szCs w:val="21"/>
                    </w:rPr>
                    <w:t>工况</w:t>
                  </w:r>
                </w:p>
              </w:tc>
              <w:tc>
                <w:tcPr>
                  <w:tcW w:w="2540" w:type="dxa"/>
                  <w:vAlign w:val="center"/>
                </w:tcPr>
                <w:p>
                  <w:pPr>
                    <w:adjustRightInd w:val="0"/>
                    <w:snapToGrid w:val="0"/>
                    <w:jc w:val="center"/>
                    <w:rPr>
                      <w:szCs w:val="21"/>
                    </w:rPr>
                  </w:pPr>
                  <w:r>
                    <w:rPr>
                      <w:rFonts w:hint="eastAsia"/>
                      <w:szCs w:val="21"/>
                    </w:rPr>
                    <w:t>评价因子</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jc w:val="center"/>
              </w:trPr>
              <w:tc>
                <w:tcPr>
                  <w:tcW w:w="1122" w:type="dxa"/>
                  <w:vAlign w:val="center"/>
                </w:tcPr>
                <w:p>
                  <w:pPr>
                    <w:adjustRightInd w:val="0"/>
                    <w:snapToGrid w:val="0"/>
                    <w:jc w:val="center"/>
                    <w:rPr>
                      <w:szCs w:val="21"/>
                    </w:rPr>
                  </w:pPr>
                  <w:r>
                    <w:rPr>
                      <w:rFonts w:hint="eastAsia"/>
                      <w:szCs w:val="21"/>
                    </w:rPr>
                    <w:t>符号</w:t>
                  </w:r>
                </w:p>
              </w:tc>
              <w:tc>
                <w:tcPr>
                  <w:tcW w:w="712" w:type="dxa"/>
                  <w:vAlign w:val="center"/>
                </w:tcPr>
                <w:p>
                  <w:pPr>
                    <w:adjustRightInd w:val="0"/>
                    <w:snapToGrid w:val="0"/>
                    <w:jc w:val="center"/>
                    <w:rPr>
                      <w:szCs w:val="21"/>
                    </w:rPr>
                  </w:pPr>
                  <w:r>
                    <w:rPr>
                      <w:szCs w:val="21"/>
                    </w:rPr>
                    <w:t>Name</w:t>
                  </w:r>
                </w:p>
              </w:tc>
              <w:tc>
                <w:tcPr>
                  <w:tcW w:w="711" w:type="dxa"/>
                  <w:vAlign w:val="center"/>
                </w:tcPr>
                <w:p>
                  <w:pPr>
                    <w:adjustRightInd w:val="0"/>
                    <w:snapToGrid w:val="0"/>
                    <w:jc w:val="center"/>
                    <w:rPr>
                      <w:szCs w:val="21"/>
                    </w:rPr>
                  </w:pPr>
                  <w:r>
                    <w:rPr>
                      <w:szCs w:val="21"/>
                    </w:rPr>
                    <w:t>H</w:t>
                  </w:r>
                </w:p>
              </w:tc>
              <w:tc>
                <w:tcPr>
                  <w:tcW w:w="711" w:type="dxa"/>
                  <w:vAlign w:val="center"/>
                </w:tcPr>
                <w:p>
                  <w:pPr>
                    <w:adjustRightInd w:val="0"/>
                    <w:snapToGrid w:val="0"/>
                    <w:jc w:val="center"/>
                    <w:rPr>
                      <w:szCs w:val="21"/>
                    </w:rPr>
                  </w:pPr>
                  <w:r>
                    <w:rPr>
                      <w:szCs w:val="21"/>
                    </w:rPr>
                    <w:t>D</w:t>
                  </w:r>
                </w:p>
              </w:tc>
              <w:tc>
                <w:tcPr>
                  <w:tcW w:w="853" w:type="dxa"/>
                  <w:vAlign w:val="center"/>
                </w:tcPr>
                <w:p>
                  <w:pPr>
                    <w:adjustRightInd w:val="0"/>
                    <w:snapToGrid w:val="0"/>
                    <w:jc w:val="center"/>
                    <w:rPr>
                      <w:szCs w:val="21"/>
                    </w:rPr>
                  </w:pPr>
                  <w:r>
                    <w:rPr>
                      <w:szCs w:val="21"/>
                    </w:rPr>
                    <w:t>V</w:t>
                  </w:r>
                </w:p>
              </w:tc>
              <w:tc>
                <w:tcPr>
                  <w:tcW w:w="711" w:type="dxa"/>
                  <w:vAlign w:val="center"/>
                </w:tcPr>
                <w:p>
                  <w:pPr>
                    <w:adjustRightInd w:val="0"/>
                    <w:snapToGrid w:val="0"/>
                    <w:jc w:val="center"/>
                    <w:rPr>
                      <w:szCs w:val="21"/>
                    </w:rPr>
                  </w:pPr>
                  <w:r>
                    <w:rPr>
                      <w:szCs w:val="21"/>
                    </w:rPr>
                    <w:t>T</w:t>
                  </w:r>
                </w:p>
              </w:tc>
              <w:tc>
                <w:tcPr>
                  <w:tcW w:w="854" w:type="dxa"/>
                  <w:vAlign w:val="center"/>
                </w:tcPr>
                <w:p>
                  <w:pPr>
                    <w:adjustRightInd w:val="0"/>
                    <w:snapToGrid w:val="0"/>
                    <w:jc w:val="center"/>
                    <w:rPr>
                      <w:szCs w:val="21"/>
                    </w:rPr>
                  </w:pPr>
                  <w:r>
                    <w:rPr>
                      <w:szCs w:val="21"/>
                    </w:rPr>
                    <w:t>Hr</w:t>
                  </w:r>
                </w:p>
              </w:tc>
              <w:tc>
                <w:tcPr>
                  <w:tcW w:w="741" w:type="dxa"/>
                  <w:vAlign w:val="center"/>
                </w:tcPr>
                <w:p>
                  <w:pPr>
                    <w:adjustRightInd w:val="0"/>
                    <w:snapToGrid w:val="0"/>
                    <w:jc w:val="center"/>
                    <w:rPr>
                      <w:szCs w:val="21"/>
                    </w:rPr>
                  </w:pPr>
                  <w:r>
                    <w:rPr>
                      <w:szCs w:val="21"/>
                    </w:rPr>
                    <w:t>Cond</w:t>
                  </w:r>
                </w:p>
              </w:tc>
              <w:tc>
                <w:tcPr>
                  <w:tcW w:w="2540" w:type="dxa"/>
                  <w:vAlign w:val="center"/>
                </w:tcPr>
                <w:p>
                  <w:pPr>
                    <w:adjustRightInd w:val="0"/>
                    <w:snapToGrid w:val="0"/>
                    <w:jc w:val="center"/>
                    <w:rPr>
                      <w:szCs w:val="21"/>
                    </w:rPr>
                  </w:pPr>
                  <w:r>
                    <w:rPr>
                      <w:rFonts w:hint="eastAsia"/>
                      <w:szCs w:val="21"/>
                    </w:rPr>
                    <w:t>粉尘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jc w:val="center"/>
              </w:trPr>
              <w:tc>
                <w:tcPr>
                  <w:tcW w:w="1122" w:type="dxa"/>
                  <w:vAlign w:val="center"/>
                </w:tcPr>
                <w:p>
                  <w:pPr>
                    <w:adjustRightInd w:val="0"/>
                    <w:snapToGrid w:val="0"/>
                    <w:jc w:val="center"/>
                    <w:rPr>
                      <w:szCs w:val="21"/>
                    </w:rPr>
                  </w:pPr>
                  <w:r>
                    <w:rPr>
                      <w:rFonts w:hint="eastAsia"/>
                      <w:szCs w:val="21"/>
                    </w:rPr>
                    <w:t>单位</w:t>
                  </w:r>
                </w:p>
              </w:tc>
              <w:tc>
                <w:tcPr>
                  <w:tcW w:w="712" w:type="dxa"/>
                  <w:vAlign w:val="center"/>
                </w:tcPr>
                <w:p>
                  <w:pPr>
                    <w:adjustRightInd w:val="0"/>
                    <w:snapToGrid w:val="0"/>
                    <w:jc w:val="center"/>
                    <w:rPr>
                      <w:szCs w:val="21"/>
                    </w:rPr>
                  </w:pPr>
                </w:p>
              </w:tc>
              <w:tc>
                <w:tcPr>
                  <w:tcW w:w="711" w:type="dxa"/>
                  <w:vAlign w:val="center"/>
                </w:tcPr>
                <w:p>
                  <w:pPr>
                    <w:adjustRightInd w:val="0"/>
                    <w:snapToGrid w:val="0"/>
                    <w:jc w:val="center"/>
                    <w:rPr>
                      <w:szCs w:val="21"/>
                    </w:rPr>
                  </w:pPr>
                  <w:r>
                    <w:rPr>
                      <w:szCs w:val="21"/>
                    </w:rPr>
                    <w:t>m</w:t>
                  </w:r>
                </w:p>
              </w:tc>
              <w:tc>
                <w:tcPr>
                  <w:tcW w:w="711" w:type="dxa"/>
                  <w:vAlign w:val="center"/>
                </w:tcPr>
                <w:p>
                  <w:pPr>
                    <w:adjustRightInd w:val="0"/>
                    <w:snapToGrid w:val="0"/>
                    <w:jc w:val="center"/>
                    <w:rPr>
                      <w:szCs w:val="21"/>
                    </w:rPr>
                  </w:pPr>
                  <w:r>
                    <w:rPr>
                      <w:szCs w:val="21"/>
                    </w:rPr>
                    <w:t>m</w:t>
                  </w:r>
                </w:p>
              </w:tc>
              <w:tc>
                <w:tcPr>
                  <w:tcW w:w="853" w:type="dxa"/>
                  <w:vAlign w:val="center"/>
                </w:tcPr>
                <w:p>
                  <w:pPr>
                    <w:adjustRightInd w:val="0"/>
                    <w:snapToGrid w:val="0"/>
                    <w:jc w:val="center"/>
                    <w:rPr>
                      <w:szCs w:val="21"/>
                    </w:rPr>
                  </w:pPr>
                  <w:r>
                    <w:rPr>
                      <w:szCs w:val="21"/>
                    </w:rPr>
                    <w:t>m</w:t>
                  </w:r>
                  <w:r>
                    <w:rPr>
                      <w:szCs w:val="21"/>
                      <w:vertAlign w:val="superscript"/>
                    </w:rPr>
                    <w:t>3</w:t>
                  </w:r>
                  <w:r>
                    <w:rPr>
                      <w:szCs w:val="21"/>
                    </w:rPr>
                    <w:t>/h</w:t>
                  </w:r>
                </w:p>
              </w:tc>
              <w:tc>
                <w:tcPr>
                  <w:tcW w:w="711" w:type="dxa"/>
                  <w:vAlign w:val="center"/>
                </w:tcPr>
                <w:p>
                  <w:pPr>
                    <w:adjustRightInd w:val="0"/>
                    <w:snapToGrid w:val="0"/>
                    <w:jc w:val="center"/>
                    <w:rPr>
                      <w:szCs w:val="21"/>
                    </w:rPr>
                  </w:pPr>
                  <w:r>
                    <w:rPr>
                      <w:rFonts w:hint="eastAsia"/>
                      <w:szCs w:val="21"/>
                    </w:rPr>
                    <w:t>℃</w:t>
                  </w:r>
                </w:p>
              </w:tc>
              <w:tc>
                <w:tcPr>
                  <w:tcW w:w="854" w:type="dxa"/>
                  <w:vAlign w:val="center"/>
                </w:tcPr>
                <w:p>
                  <w:pPr>
                    <w:adjustRightInd w:val="0"/>
                    <w:snapToGrid w:val="0"/>
                    <w:jc w:val="center"/>
                    <w:rPr>
                      <w:szCs w:val="21"/>
                    </w:rPr>
                  </w:pPr>
                  <w:r>
                    <w:rPr>
                      <w:szCs w:val="21"/>
                    </w:rPr>
                    <w:t>h</w:t>
                  </w:r>
                </w:p>
              </w:tc>
              <w:tc>
                <w:tcPr>
                  <w:tcW w:w="741" w:type="dxa"/>
                  <w:vAlign w:val="center"/>
                </w:tcPr>
                <w:p>
                  <w:pPr>
                    <w:adjustRightInd w:val="0"/>
                    <w:snapToGrid w:val="0"/>
                    <w:jc w:val="center"/>
                    <w:rPr>
                      <w:szCs w:val="21"/>
                    </w:rPr>
                  </w:pPr>
                </w:p>
              </w:tc>
              <w:tc>
                <w:tcPr>
                  <w:tcW w:w="2540" w:type="dxa"/>
                  <w:vAlign w:val="center"/>
                </w:tcPr>
                <w:p>
                  <w:pPr>
                    <w:jc w:val="center"/>
                    <w:rPr>
                      <w:szCs w:val="21"/>
                    </w:rPr>
                  </w:pPr>
                  <w:r>
                    <w:rPr>
                      <w:spacing w:val="-10"/>
                      <w:szCs w:val="21"/>
                    </w:rPr>
                    <w:t>kg</w:t>
                  </w:r>
                  <w:r>
                    <w:rPr>
                      <w:rFonts w:hint="eastAsia"/>
                      <w:spacing w:val="-10"/>
                      <w:szCs w:val="21"/>
                    </w:rPr>
                    <w:t>/h</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jc w:val="center"/>
              </w:trPr>
              <w:tc>
                <w:tcPr>
                  <w:tcW w:w="1122" w:type="dxa"/>
                  <w:vAlign w:val="center"/>
                </w:tcPr>
                <w:p>
                  <w:pPr>
                    <w:adjustRightInd w:val="0"/>
                    <w:snapToGrid w:val="0"/>
                    <w:jc w:val="center"/>
                    <w:rPr>
                      <w:szCs w:val="21"/>
                    </w:rPr>
                  </w:pPr>
                  <w:r>
                    <w:rPr>
                      <w:rFonts w:hint="eastAsia"/>
                      <w:szCs w:val="21"/>
                    </w:rPr>
                    <w:t>点源1</w:t>
                  </w:r>
                </w:p>
              </w:tc>
              <w:tc>
                <w:tcPr>
                  <w:tcW w:w="712" w:type="dxa"/>
                  <w:vAlign w:val="center"/>
                </w:tcPr>
                <w:p>
                  <w:pPr>
                    <w:adjustRightInd w:val="0"/>
                    <w:snapToGrid w:val="0"/>
                    <w:jc w:val="center"/>
                    <w:rPr>
                      <w:szCs w:val="21"/>
                    </w:rPr>
                  </w:pPr>
                  <w:r>
                    <w:rPr>
                      <w:rFonts w:hint="eastAsia"/>
                      <w:szCs w:val="21"/>
                    </w:rPr>
                    <w:t>打磨</w:t>
                  </w:r>
                </w:p>
              </w:tc>
              <w:tc>
                <w:tcPr>
                  <w:tcW w:w="711" w:type="dxa"/>
                  <w:vAlign w:val="center"/>
                </w:tcPr>
                <w:p>
                  <w:pPr>
                    <w:adjustRightInd w:val="0"/>
                    <w:snapToGrid w:val="0"/>
                    <w:jc w:val="center"/>
                    <w:rPr>
                      <w:szCs w:val="21"/>
                    </w:rPr>
                  </w:pPr>
                  <w:r>
                    <w:rPr>
                      <w:rFonts w:hint="eastAsia"/>
                      <w:szCs w:val="21"/>
                    </w:rPr>
                    <w:t>15</w:t>
                  </w:r>
                </w:p>
              </w:tc>
              <w:tc>
                <w:tcPr>
                  <w:tcW w:w="711" w:type="dxa"/>
                  <w:vAlign w:val="center"/>
                </w:tcPr>
                <w:p>
                  <w:pPr>
                    <w:adjustRightInd w:val="0"/>
                    <w:snapToGrid w:val="0"/>
                    <w:jc w:val="center"/>
                    <w:rPr>
                      <w:szCs w:val="21"/>
                    </w:rPr>
                  </w:pPr>
                  <w:r>
                    <w:rPr>
                      <w:rFonts w:hint="eastAsia"/>
                      <w:szCs w:val="21"/>
                    </w:rPr>
                    <w:t>1</w:t>
                  </w:r>
                </w:p>
              </w:tc>
              <w:tc>
                <w:tcPr>
                  <w:tcW w:w="853" w:type="dxa"/>
                  <w:vAlign w:val="center"/>
                </w:tcPr>
                <w:p>
                  <w:pPr>
                    <w:adjustRightInd w:val="0"/>
                    <w:snapToGrid w:val="0"/>
                    <w:jc w:val="center"/>
                    <w:rPr>
                      <w:szCs w:val="21"/>
                    </w:rPr>
                  </w:pPr>
                  <w:r>
                    <w:rPr>
                      <w:rFonts w:hint="eastAsia"/>
                      <w:szCs w:val="21"/>
                    </w:rPr>
                    <w:t>40000</w:t>
                  </w:r>
                </w:p>
              </w:tc>
              <w:tc>
                <w:tcPr>
                  <w:tcW w:w="711" w:type="dxa"/>
                  <w:vAlign w:val="center"/>
                </w:tcPr>
                <w:p>
                  <w:pPr>
                    <w:adjustRightInd w:val="0"/>
                    <w:snapToGrid w:val="0"/>
                    <w:jc w:val="center"/>
                    <w:rPr>
                      <w:szCs w:val="21"/>
                    </w:rPr>
                  </w:pPr>
                  <w:r>
                    <w:rPr>
                      <w:rFonts w:hint="eastAsia"/>
                      <w:szCs w:val="21"/>
                    </w:rPr>
                    <w:t>20</w:t>
                  </w:r>
                </w:p>
              </w:tc>
              <w:tc>
                <w:tcPr>
                  <w:tcW w:w="854" w:type="dxa"/>
                  <w:vAlign w:val="center"/>
                </w:tcPr>
                <w:p>
                  <w:pPr>
                    <w:adjustRightInd w:val="0"/>
                    <w:snapToGrid w:val="0"/>
                    <w:jc w:val="center"/>
                    <w:rPr>
                      <w:szCs w:val="21"/>
                    </w:rPr>
                  </w:pPr>
                  <w:r>
                    <w:rPr>
                      <w:rFonts w:hint="eastAsia"/>
                      <w:szCs w:val="21"/>
                    </w:rPr>
                    <w:t>2800</w:t>
                  </w:r>
                </w:p>
              </w:tc>
              <w:tc>
                <w:tcPr>
                  <w:tcW w:w="741" w:type="dxa"/>
                  <w:vAlign w:val="center"/>
                </w:tcPr>
                <w:p>
                  <w:pPr>
                    <w:adjustRightInd w:val="0"/>
                    <w:snapToGrid w:val="0"/>
                    <w:jc w:val="center"/>
                    <w:rPr>
                      <w:szCs w:val="21"/>
                    </w:rPr>
                  </w:pPr>
                  <w:r>
                    <w:rPr>
                      <w:rFonts w:hint="eastAsia"/>
                      <w:szCs w:val="21"/>
                    </w:rPr>
                    <w:t>正常</w:t>
                  </w:r>
                </w:p>
              </w:tc>
              <w:tc>
                <w:tcPr>
                  <w:tcW w:w="2540" w:type="dxa"/>
                  <w:vAlign w:val="center"/>
                </w:tcPr>
                <w:p>
                  <w:pPr>
                    <w:adjustRightInd w:val="0"/>
                    <w:snapToGrid w:val="0"/>
                    <w:jc w:val="center"/>
                    <w:rPr>
                      <w:szCs w:val="21"/>
                    </w:rPr>
                  </w:pPr>
                  <w:r>
                    <w:rPr>
                      <w:rFonts w:hint="eastAsia"/>
                      <w:szCs w:val="21"/>
                    </w:rPr>
                    <w:t>0.44</w:t>
                  </w:r>
                </w:p>
              </w:tc>
            </w:tr>
          </w:tbl>
          <w:p>
            <w:pPr>
              <w:spacing w:line="360" w:lineRule="auto"/>
              <w:ind w:firstLine="480" w:firstLineChars="200"/>
              <w:rPr>
                <w:sz w:val="24"/>
                <w:szCs w:val="24"/>
              </w:rPr>
            </w:pPr>
            <w:r>
              <w:rPr>
                <w:sz w:val="24"/>
                <w:szCs w:val="24"/>
              </w:rPr>
              <w:t>根据估算模式输入污染源参数，估算结果见表</w:t>
            </w:r>
            <w:r>
              <w:rPr>
                <w:rFonts w:hint="eastAsia"/>
                <w:sz w:val="24"/>
                <w:szCs w:val="24"/>
              </w:rPr>
              <w:t>13。</w:t>
            </w:r>
          </w:p>
          <w:p>
            <w:pPr>
              <w:adjustRightInd w:val="0"/>
              <w:snapToGrid w:val="0"/>
              <w:ind w:firstLine="482" w:firstLineChars="200"/>
              <w:rPr>
                <w:b/>
                <w:bCs/>
                <w:sz w:val="24"/>
                <w:szCs w:val="24"/>
              </w:rPr>
            </w:pPr>
            <w:r>
              <w:rPr>
                <w:b/>
                <w:bCs/>
                <w:sz w:val="24"/>
                <w:szCs w:val="24"/>
              </w:rPr>
              <w:t>表</w:t>
            </w:r>
            <w:r>
              <w:rPr>
                <w:rFonts w:hint="eastAsia"/>
                <w:b/>
                <w:bCs/>
                <w:sz w:val="24"/>
                <w:szCs w:val="24"/>
              </w:rPr>
              <w:t>13             打磨废气</w:t>
            </w:r>
            <w:r>
              <w:rPr>
                <w:b/>
                <w:bCs/>
                <w:sz w:val="24"/>
                <w:szCs w:val="24"/>
              </w:rPr>
              <w:t>估算模式结果表</w:t>
            </w:r>
          </w:p>
          <w:tbl>
            <w:tblPr>
              <w:tblStyle w:val="41"/>
              <w:tblW w:w="8955" w:type="dxa"/>
              <w:jc w:val="center"/>
              <w:tblInd w:w="0" w:type="dxa"/>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blGrid>
              <w:gridCol w:w="2268"/>
              <w:gridCol w:w="2815"/>
              <w:gridCol w:w="3872"/>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tblHeader/>
                <w:jc w:val="center"/>
              </w:trPr>
              <w:tc>
                <w:tcPr>
                  <w:tcW w:w="2268" w:type="dxa"/>
                  <w:vMerge w:val="restart"/>
                  <w:vAlign w:val="center"/>
                </w:tcPr>
                <w:p>
                  <w:pPr>
                    <w:pStyle w:val="25"/>
                    <w:widowControl w:val="0"/>
                    <w:adjustRightInd w:val="0"/>
                    <w:snapToGrid w:val="0"/>
                    <w:spacing w:before="0" w:beforeAutospacing="0" w:after="0" w:afterAutospacing="0"/>
                    <w:jc w:val="center"/>
                    <w:rPr>
                      <w:rFonts w:ascii="Times New Roman" w:hAnsi="Times New Roman"/>
                      <w:b/>
                      <w:bCs/>
                      <w:sz w:val="21"/>
                      <w:szCs w:val="21"/>
                    </w:rPr>
                  </w:pPr>
                  <w:r>
                    <w:rPr>
                      <w:rFonts w:hint="eastAsia" w:ascii="Times New Roman" w:hAnsi="Times New Roman"/>
                      <w:b/>
                      <w:bCs/>
                      <w:spacing w:val="-10"/>
                      <w:kern w:val="2"/>
                      <w:sz w:val="21"/>
                      <w:szCs w:val="21"/>
                    </w:rPr>
                    <w:t>距源中心下风向距离</w:t>
                  </w:r>
                  <w:r>
                    <w:rPr>
                      <w:rFonts w:ascii="Times New Roman" w:hAnsi="Times New Roman"/>
                      <w:b/>
                      <w:bCs/>
                      <w:spacing w:val="-10"/>
                      <w:kern w:val="2"/>
                      <w:sz w:val="21"/>
                      <w:szCs w:val="21"/>
                    </w:rPr>
                    <w:t>m</w:t>
                  </w:r>
                </w:p>
              </w:tc>
              <w:tc>
                <w:tcPr>
                  <w:tcW w:w="6687" w:type="dxa"/>
                  <w:gridSpan w:val="2"/>
                  <w:vAlign w:val="center"/>
                </w:tcPr>
                <w:p>
                  <w:pPr>
                    <w:adjustRightInd w:val="0"/>
                    <w:snapToGrid w:val="0"/>
                    <w:jc w:val="center"/>
                    <w:rPr>
                      <w:b/>
                      <w:bCs/>
                      <w:spacing w:val="-10"/>
                      <w:szCs w:val="21"/>
                    </w:rPr>
                  </w:pPr>
                  <w:r>
                    <w:rPr>
                      <w:rFonts w:hint="eastAsia"/>
                      <w:b/>
                      <w:bCs/>
                      <w:spacing w:val="-10"/>
                      <w:szCs w:val="21"/>
                    </w:rPr>
                    <w:t>打磨废气</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tblHeader/>
                <w:jc w:val="center"/>
              </w:trPr>
              <w:tc>
                <w:tcPr>
                  <w:tcW w:w="2268" w:type="dxa"/>
                  <w:vMerge w:val="continue"/>
                  <w:vAlign w:val="center"/>
                </w:tcPr>
                <w:p>
                  <w:pPr>
                    <w:adjustRightInd w:val="0"/>
                    <w:snapToGrid w:val="0"/>
                    <w:jc w:val="center"/>
                    <w:rPr>
                      <w:b/>
                      <w:bCs/>
                      <w:szCs w:val="21"/>
                    </w:rPr>
                  </w:pPr>
                </w:p>
              </w:tc>
              <w:tc>
                <w:tcPr>
                  <w:tcW w:w="2815" w:type="dxa"/>
                  <w:vAlign w:val="center"/>
                </w:tcPr>
                <w:p>
                  <w:pPr>
                    <w:pStyle w:val="25"/>
                    <w:widowControl w:val="0"/>
                    <w:adjustRightInd w:val="0"/>
                    <w:snapToGrid w:val="0"/>
                    <w:spacing w:before="0" w:beforeAutospacing="0" w:after="0" w:afterAutospacing="0"/>
                    <w:jc w:val="center"/>
                    <w:rPr>
                      <w:rFonts w:ascii="Times New Roman" w:hAnsi="Times New Roman"/>
                      <w:b/>
                      <w:bCs/>
                      <w:sz w:val="21"/>
                      <w:szCs w:val="21"/>
                    </w:rPr>
                  </w:pPr>
                  <w:r>
                    <w:rPr>
                      <w:rFonts w:hint="eastAsia" w:ascii="Times New Roman" w:hAnsi="Times New Roman"/>
                      <w:b/>
                      <w:bCs/>
                      <w:spacing w:val="-10"/>
                      <w:kern w:val="2"/>
                      <w:sz w:val="21"/>
                      <w:szCs w:val="21"/>
                    </w:rPr>
                    <w:t>浓度（</w:t>
                  </w:r>
                  <w:r>
                    <w:rPr>
                      <w:rFonts w:ascii="Times New Roman" w:hAnsi="Times New Roman"/>
                      <w:b/>
                      <w:bCs/>
                      <w:spacing w:val="-10"/>
                      <w:kern w:val="2"/>
                      <w:sz w:val="21"/>
                      <w:szCs w:val="21"/>
                    </w:rPr>
                    <w:t>mg/m</w:t>
                  </w:r>
                  <w:r>
                    <w:rPr>
                      <w:rFonts w:ascii="Times New Roman" w:hAnsi="Times New Roman"/>
                      <w:b/>
                      <w:bCs/>
                      <w:spacing w:val="-10"/>
                      <w:kern w:val="2"/>
                      <w:sz w:val="21"/>
                      <w:szCs w:val="21"/>
                      <w:vertAlign w:val="superscript"/>
                    </w:rPr>
                    <w:t>3</w:t>
                  </w:r>
                  <w:r>
                    <w:rPr>
                      <w:rFonts w:hint="eastAsia" w:ascii="Times New Roman" w:hAnsi="Times New Roman"/>
                      <w:b/>
                      <w:bCs/>
                      <w:spacing w:val="-10"/>
                      <w:kern w:val="2"/>
                      <w:sz w:val="21"/>
                      <w:szCs w:val="21"/>
                    </w:rPr>
                    <w:t>）</w:t>
                  </w:r>
                </w:p>
              </w:tc>
              <w:tc>
                <w:tcPr>
                  <w:tcW w:w="3872" w:type="dxa"/>
                  <w:vAlign w:val="center"/>
                </w:tcPr>
                <w:p>
                  <w:pPr>
                    <w:pStyle w:val="25"/>
                    <w:widowControl w:val="0"/>
                    <w:adjustRightInd w:val="0"/>
                    <w:snapToGrid w:val="0"/>
                    <w:spacing w:before="0" w:beforeAutospacing="0" w:after="0" w:afterAutospacing="0"/>
                    <w:jc w:val="center"/>
                    <w:rPr>
                      <w:rFonts w:ascii="Times New Roman" w:hAnsi="Times New Roman"/>
                      <w:b/>
                      <w:bCs/>
                      <w:sz w:val="21"/>
                      <w:szCs w:val="21"/>
                    </w:rPr>
                  </w:pPr>
                  <w:r>
                    <w:rPr>
                      <w:rFonts w:hint="eastAsia" w:ascii="Times New Roman" w:hAnsi="Times New Roman"/>
                      <w:b/>
                      <w:bCs/>
                      <w:spacing w:val="-10"/>
                      <w:kern w:val="2"/>
                      <w:sz w:val="21"/>
                      <w:szCs w:val="21"/>
                    </w:rPr>
                    <w:t>占标率（</w:t>
                  </w:r>
                  <w:r>
                    <w:rPr>
                      <w:rFonts w:ascii="Times New Roman" w:hAnsi="Times New Roman"/>
                      <w:b/>
                      <w:bCs/>
                      <w:spacing w:val="-10"/>
                      <w:kern w:val="2"/>
                      <w:sz w:val="21"/>
                      <w:szCs w:val="21"/>
                    </w:rPr>
                    <w:t>%</w:t>
                  </w:r>
                  <w:r>
                    <w:rPr>
                      <w:rFonts w:hint="eastAsia" w:ascii="Times New Roman" w:hAnsi="Times New Roman"/>
                      <w:b/>
                      <w:bCs/>
                      <w:spacing w:val="-10"/>
                      <w:kern w:val="2"/>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rPr>
                      <w:szCs w:val="21"/>
                    </w:rPr>
                  </w:pPr>
                  <w:r>
                    <w:rPr>
                      <w:rFonts w:hint="eastAsia"/>
                    </w:rPr>
                    <w:t>10</w:t>
                  </w:r>
                </w:p>
              </w:tc>
              <w:tc>
                <w:tcPr>
                  <w:tcW w:w="2815" w:type="dxa"/>
                  <w:vAlign w:val="center"/>
                </w:tcPr>
                <w:p>
                  <w:pPr>
                    <w:adjustRightInd w:val="0"/>
                    <w:snapToGrid w:val="0"/>
                    <w:jc w:val="center"/>
                  </w:pPr>
                  <w:r>
                    <w:t>3.242E-7</w:t>
                  </w:r>
                </w:p>
              </w:tc>
              <w:tc>
                <w:tcPr>
                  <w:tcW w:w="3872" w:type="dxa"/>
                  <w:vAlign w:val="center"/>
                </w:tcPr>
                <w:p>
                  <w:pPr>
                    <w:adjustRightInd w:val="0"/>
                    <w:snapToGrid w:val="0"/>
                    <w:jc w:val="center"/>
                    <w:rPr>
                      <w:szCs w:val="21"/>
                    </w:rPr>
                  </w:pPr>
                  <w:r>
                    <w:rPr>
                      <w:rFonts w:hint="eastAsia"/>
                      <w:szCs w:val="21"/>
                    </w:rPr>
                    <w:t>0</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rPr>
                      <w:szCs w:val="21"/>
                    </w:rPr>
                  </w:pPr>
                  <w:r>
                    <w:rPr>
                      <w:rFonts w:hint="eastAsia"/>
                    </w:rPr>
                    <w:t>100</w:t>
                  </w:r>
                </w:p>
              </w:tc>
              <w:tc>
                <w:tcPr>
                  <w:tcW w:w="2815" w:type="dxa"/>
                </w:tcPr>
                <w:p>
                  <w:pPr>
                    <w:adjustRightInd w:val="0"/>
                    <w:snapToGrid w:val="0"/>
                    <w:jc w:val="center"/>
                  </w:pPr>
                  <w:r>
                    <w:t>0.002066</w:t>
                  </w:r>
                </w:p>
              </w:tc>
              <w:tc>
                <w:tcPr>
                  <w:tcW w:w="3872" w:type="dxa"/>
                </w:tcPr>
                <w:p>
                  <w:pPr>
                    <w:jc w:val="center"/>
                    <w:rPr>
                      <w:rFonts w:ascii="宋体" w:hAnsi="宋体" w:cs="宋体"/>
                      <w:sz w:val="22"/>
                      <w:szCs w:val="22"/>
                    </w:rPr>
                  </w:pPr>
                  <w:r>
                    <w:t>0.23</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rPr>
                      <w:b/>
                      <w:bCs/>
                      <w:spacing w:val="-10"/>
                      <w:szCs w:val="21"/>
                    </w:rPr>
                  </w:pPr>
                  <w:r>
                    <w:rPr>
                      <w:rFonts w:hint="eastAsia"/>
                    </w:rPr>
                    <w:t>200</w:t>
                  </w:r>
                </w:p>
              </w:tc>
              <w:tc>
                <w:tcPr>
                  <w:tcW w:w="2815" w:type="dxa"/>
                </w:tcPr>
                <w:p>
                  <w:pPr>
                    <w:adjustRightInd w:val="0"/>
                    <w:snapToGrid w:val="0"/>
                    <w:jc w:val="center"/>
                  </w:pPr>
                  <w:r>
                    <w:t>0.006377</w:t>
                  </w:r>
                </w:p>
              </w:tc>
              <w:tc>
                <w:tcPr>
                  <w:tcW w:w="3872" w:type="dxa"/>
                </w:tcPr>
                <w:p>
                  <w:pPr>
                    <w:jc w:val="center"/>
                    <w:rPr>
                      <w:rFonts w:ascii="宋体" w:hAnsi="宋体" w:cs="宋体"/>
                      <w:sz w:val="22"/>
                      <w:szCs w:val="22"/>
                    </w:rPr>
                  </w:pPr>
                  <w:r>
                    <w:t>0.71</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rPr>
                      <w:szCs w:val="21"/>
                    </w:rPr>
                  </w:pPr>
                  <w:r>
                    <w:rPr>
                      <w:rFonts w:hint="eastAsia"/>
                    </w:rPr>
                    <w:t>300</w:t>
                  </w:r>
                </w:p>
              </w:tc>
              <w:tc>
                <w:tcPr>
                  <w:tcW w:w="2815" w:type="dxa"/>
                </w:tcPr>
                <w:p>
                  <w:pPr>
                    <w:adjustRightInd w:val="0"/>
                    <w:snapToGrid w:val="0"/>
                    <w:jc w:val="center"/>
                  </w:pPr>
                  <w:r>
                    <w:t>0.006752</w:t>
                  </w:r>
                </w:p>
              </w:tc>
              <w:tc>
                <w:tcPr>
                  <w:tcW w:w="3872" w:type="dxa"/>
                </w:tcPr>
                <w:p>
                  <w:pPr>
                    <w:jc w:val="center"/>
                    <w:rPr>
                      <w:rFonts w:ascii="宋体" w:hAnsi="宋体" w:cs="宋体"/>
                      <w:sz w:val="22"/>
                      <w:szCs w:val="22"/>
                    </w:rPr>
                  </w:pPr>
                  <w:r>
                    <w:t>0.75</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5" w:hRule="atLeast"/>
                <w:jc w:val="center"/>
              </w:trPr>
              <w:tc>
                <w:tcPr>
                  <w:tcW w:w="2268" w:type="dxa"/>
                  <w:vAlign w:val="center"/>
                </w:tcPr>
                <w:p>
                  <w:pPr>
                    <w:adjustRightInd w:val="0"/>
                    <w:snapToGrid w:val="0"/>
                    <w:jc w:val="center"/>
                    <w:rPr>
                      <w:szCs w:val="21"/>
                    </w:rPr>
                  </w:pPr>
                  <w:r>
                    <w:rPr>
                      <w:rFonts w:hint="eastAsia"/>
                    </w:rPr>
                    <w:t>400</w:t>
                  </w:r>
                </w:p>
              </w:tc>
              <w:tc>
                <w:tcPr>
                  <w:tcW w:w="2815" w:type="dxa"/>
                </w:tcPr>
                <w:p>
                  <w:pPr>
                    <w:adjustRightInd w:val="0"/>
                    <w:snapToGrid w:val="0"/>
                    <w:jc w:val="center"/>
                  </w:pPr>
                  <w:r>
                    <w:t>0.00653</w:t>
                  </w:r>
                </w:p>
              </w:tc>
              <w:tc>
                <w:tcPr>
                  <w:tcW w:w="3872" w:type="dxa"/>
                </w:tcPr>
                <w:p>
                  <w:pPr>
                    <w:jc w:val="center"/>
                    <w:rPr>
                      <w:rFonts w:ascii="宋体" w:hAnsi="宋体" w:cs="宋体"/>
                      <w:sz w:val="22"/>
                      <w:szCs w:val="22"/>
                    </w:rPr>
                  </w:pPr>
                  <w:r>
                    <w:t>0.73</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rPr>
                      <w:szCs w:val="21"/>
                    </w:rPr>
                  </w:pPr>
                  <w:r>
                    <w:rPr>
                      <w:rFonts w:hint="eastAsia"/>
                    </w:rPr>
                    <w:t>500</w:t>
                  </w:r>
                </w:p>
              </w:tc>
              <w:tc>
                <w:tcPr>
                  <w:tcW w:w="2815" w:type="dxa"/>
                </w:tcPr>
                <w:p>
                  <w:pPr>
                    <w:adjustRightInd w:val="0"/>
                    <w:snapToGrid w:val="0"/>
                    <w:jc w:val="center"/>
                  </w:pPr>
                  <w:r>
                    <w:t>0.006036</w:t>
                  </w:r>
                </w:p>
              </w:tc>
              <w:tc>
                <w:tcPr>
                  <w:tcW w:w="3872" w:type="dxa"/>
                </w:tcPr>
                <w:p>
                  <w:pPr>
                    <w:jc w:val="center"/>
                    <w:rPr>
                      <w:rFonts w:ascii="宋体" w:hAnsi="宋体" w:cs="宋体"/>
                      <w:sz w:val="22"/>
                      <w:szCs w:val="22"/>
                    </w:rPr>
                  </w:pPr>
                  <w:r>
                    <w:t>0.67</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rPr>
                      <w:szCs w:val="21"/>
                    </w:rPr>
                  </w:pPr>
                  <w:r>
                    <w:rPr>
                      <w:rFonts w:hint="eastAsia"/>
                    </w:rPr>
                    <w:t>600</w:t>
                  </w:r>
                </w:p>
              </w:tc>
              <w:tc>
                <w:tcPr>
                  <w:tcW w:w="2815" w:type="dxa"/>
                </w:tcPr>
                <w:p>
                  <w:pPr>
                    <w:adjustRightInd w:val="0"/>
                    <w:snapToGrid w:val="0"/>
                    <w:jc w:val="center"/>
                  </w:pPr>
                  <w:r>
                    <w:t>0.005671</w:t>
                  </w:r>
                </w:p>
              </w:tc>
              <w:tc>
                <w:tcPr>
                  <w:tcW w:w="3872" w:type="dxa"/>
                </w:tcPr>
                <w:p>
                  <w:pPr>
                    <w:jc w:val="center"/>
                    <w:rPr>
                      <w:rFonts w:ascii="宋体" w:hAnsi="宋体" w:cs="宋体"/>
                      <w:sz w:val="22"/>
                      <w:szCs w:val="22"/>
                    </w:rPr>
                  </w:pPr>
                  <w:r>
                    <w:t>0.63</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rPr>
                      <w:szCs w:val="21"/>
                    </w:rPr>
                  </w:pPr>
                  <w:r>
                    <w:rPr>
                      <w:rFonts w:hint="eastAsia"/>
                    </w:rPr>
                    <w:t>700</w:t>
                  </w:r>
                </w:p>
              </w:tc>
              <w:tc>
                <w:tcPr>
                  <w:tcW w:w="2815" w:type="dxa"/>
                </w:tcPr>
                <w:p>
                  <w:pPr>
                    <w:adjustRightInd w:val="0"/>
                    <w:snapToGrid w:val="0"/>
                    <w:jc w:val="center"/>
                  </w:pPr>
                  <w:r>
                    <w:t>0.006637</w:t>
                  </w:r>
                </w:p>
              </w:tc>
              <w:tc>
                <w:tcPr>
                  <w:tcW w:w="3872" w:type="dxa"/>
                </w:tcPr>
                <w:p>
                  <w:pPr>
                    <w:jc w:val="center"/>
                    <w:rPr>
                      <w:rFonts w:ascii="宋体" w:hAnsi="宋体" w:cs="宋体"/>
                      <w:sz w:val="22"/>
                      <w:szCs w:val="22"/>
                    </w:rPr>
                  </w:pPr>
                  <w:r>
                    <w:t>0.74</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800</w:t>
                  </w:r>
                </w:p>
              </w:tc>
              <w:tc>
                <w:tcPr>
                  <w:tcW w:w="2815" w:type="dxa"/>
                </w:tcPr>
                <w:p>
                  <w:pPr>
                    <w:adjustRightInd w:val="0"/>
                    <w:snapToGrid w:val="0"/>
                    <w:jc w:val="center"/>
                  </w:pPr>
                  <w:r>
                    <w:t>0.008135</w:t>
                  </w:r>
                </w:p>
              </w:tc>
              <w:tc>
                <w:tcPr>
                  <w:tcW w:w="3872" w:type="dxa"/>
                </w:tcPr>
                <w:p>
                  <w:pPr>
                    <w:jc w:val="center"/>
                    <w:rPr>
                      <w:rFonts w:ascii="宋体" w:hAnsi="宋体" w:cs="宋体"/>
                      <w:sz w:val="22"/>
                      <w:szCs w:val="22"/>
                    </w:rPr>
                  </w:pPr>
                  <w:r>
                    <w:t>0.90</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900</w:t>
                  </w:r>
                </w:p>
              </w:tc>
              <w:tc>
                <w:tcPr>
                  <w:tcW w:w="2815" w:type="dxa"/>
                </w:tcPr>
                <w:p>
                  <w:pPr>
                    <w:adjustRightInd w:val="0"/>
                    <w:snapToGrid w:val="0"/>
                    <w:jc w:val="center"/>
                  </w:pPr>
                  <w:r>
                    <w:t>0.009279</w:t>
                  </w:r>
                </w:p>
              </w:tc>
              <w:tc>
                <w:tcPr>
                  <w:tcW w:w="3872" w:type="dxa"/>
                </w:tcPr>
                <w:p>
                  <w:pPr>
                    <w:jc w:val="center"/>
                    <w:rPr>
                      <w:rFonts w:ascii="宋体" w:hAnsi="宋体" w:cs="宋体"/>
                      <w:sz w:val="22"/>
                      <w:szCs w:val="22"/>
                    </w:rPr>
                  </w:pPr>
                  <w:r>
                    <w:t>1.03</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1000</w:t>
                  </w:r>
                </w:p>
              </w:tc>
              <w:tc>
                <w:tcPr>
                  <w:tcW w:w="2815" w:type="dxa"/>
                </w:tcPr>
                <w:p>
                  <w:pPr>
                    <w:adjustRightInd w:val="0"/>
                    <w:snapToGrid w:val="0"/>
                    <w:jc w:val="center"/>
                  </w:pPr>
                  <w:r>
                    <w:t>0.01008</w:t>
                  </w:r>
                </w:p>
              </w:tc>
              <w:tc>
                <w:tcPr>
                  <w:tcW w:w="3872" w:type="dxa"/>
                </w:tcPr>
                <w:p>
                  <w:pPr>
                    <w:jc w:val="center"/>
                    <w:rPr>
                      <w:rFonts w:ascii="宋体" w:hAnsi="宋体" w:cs="宋体"/>
                      <w:sz w:val="22"/>
                      <w:szCs w:val="22"/>
                    </w:rPr>
                  </w:pPr>
                  <w:r>
                    <w:t>1.12</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1100</w:t>
                  </w:r>
                </w:p>
              </w:tc>
              <w:tc>
                <w:tcPr>
                  <w:tcW w:w="2815" w:type="dxa"/>
                </w:tcPr>
                <w:p>
                  <w:pPr>
                    <w:adjustRightInd w:val="0"/>
                    <w:snapToGrid w:val="0"/>
                    <w:jc w:val="center"/>
                  </w:pPr>
                  <w:r>
                    <w:t>0.01036</w:t>
                  </w:r>
                </w:p>
              </w:tc>
              <w:tc>
                <w:tcPr>
                  <w:tcW w:w="3872" w:type="dxa"/>
                </w:tcPr>
                <w:p>
                  <w:pPr>
                    <w:jc w:val="center"/>
                    <w:rPr>
                      <w:rFonts w:ascii="宋体" w:hAnsi="宋体" w:cs="宋体"/>
                      <w:sz w:val="22"/>
                      <w:szCs w:val="22"/>
                    </w:rPr>
                  </w:pPr>
                  <w:r>
                    <w:t>1.15</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1200</w:t>
                  </w:r>
                </w:p>
              </w:tc>
              <w:tc>
                <w:tcPr>
                  <w:tcW w:w="2815" w:type="dxa"/>
                </w:tcPr>
                <w:p>
                  <w:pPr>
                    <w:adjustRightInd w:val="0"/>
                    <w:snapToGrid w:val="0"/>
                    <w:jc w:val="center"/>
                  </w:pPr>
                  <w:r>
                    <w:t>0.01048</w:t>
                  </w:r>
                </w:p>
              </w:tc>
              <w:tc>
                <w:tcPr>
                  <w:tcW w:w="3872" w:type="dxa"/>
                </w:tcPr>
                <w:p>
                  <w:pPr>
                    <w:jc w:val="center"/>
                    <w:rPr>
                      <w:rFonts w:ascii="宋体" w:hAnsi="宋体" w:cs="宋体"/>
                      <w:sz w:val="22"/>
                      <w:szCs w:val="22"/>
                    </w:rPr>
                  </w:pPr>
                  <w:r>
                    <w:t>1.16</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1300</w:t>
                  </w:r>
                </w:p>
              </w:tc>
              <w:tc>
                <w:tcPr>
                  <w:tcW w:w="2815" w:type="dxa"/>
                </w:tcPr>
                <w:p>
                  <w:pPr>
                    <w:adjustRightInd w:val="0"/>
                    <w:snapToGrid w:val="0"/>
                    <w:jc w:val="center"/>
                  </w:pPr>
                  <w:r>
                    <w:t>0.01047</w:t>
                  </w:r>
                </w:p>
              </w:tc>
              <w:tc>
                <w:tcPr>
                  <w:tcW w:w="3872" w:type="dxa"/>
                </w:tcPr>
                <w:p>
                  <w:pPr>
                    <w:jc w:val="center"/>
                    <w:rPr>
                      <w:rFonts w:ascii="宋体" w:hAnsi="宋体" w:cs="宋体"/>
                      <w:sz w:val="22"/>
                      <w:szCs w:val="22"/>
                    </w:rPr>
                  </w:pPr>
                  <w:r>
                    <w:t>1.16</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1400</w:t>
                  </w:r>
                </w:p>
              </w:tc>
              <w:tc>
                <w:tcPr>
                  <w:tcW w:w="2815" w:type="dxa"/>
                </w:tcPr>
                <w:p>
                  <w:pPr>
                    <w:adjustRightInd w:val="0"/>
                    <w:snapToGrid w:val="0"/>
                    <w:jc w:val="center"/>
                  </w:pPr>
                  <w:r>
                    <w:t>0.01036</w:t>
                  </w:r>
                </w:p>
              </w:tc>
              <w:tc>
                <w:tcPr>
                  <w:tcW w:w="3872" w:type="dxa"/>
                </w:tcPr>
                <w:p>
                  <w:pPr>
                    <w:jc w:val="center"/>
                    <w:rPr>
                      <w:rFonts w:ascii="宋体" w:hAnsi="宋体" w:cs="宋体"/>
                      <w:sz w:val="22"/>
                      <w:szCs w:val="22"/>
                    </w:rPr>
                  </w:pPr>
                  <w:r>
                    <w:t>1.15</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1500</w:t>
                  </w:r>
                </w:p>
              </w:tc>
              <w:tc>
                <w:tcPr>
                  <w:tcW w:w="2815" w:type="dxa"/>
                </w:tcPr>
                <w:p>
                  <w:pPr>
                    <w:adjustRightInd w:val="0"/>
                    <w:snapToGrid w:val="0"/>
                    <w:jc w:val="center"/>
                  </w:pPr>
                  <w:r>
                    <w:t>0.0102</w:t>
                  </w:r>
                </w:p>
              </w:tc>
              <w:tc>
                <w:tcPr>
                  <w:tcW w:w="3872" w:type="dxa"/>
                </w:tcPr>
                <w:p>
                  <w:pPr>
                    <w:jc w:val="center"/>
                    <w:rPr>
                      <w:rFonts w:ascii="宋体" w:hAnsi="宋体" w:cs="宋体"/>
                      <w:sz w:val="22"/>
                      <w:szCs w:val="22"/>
                    </w:rPr>
                  </w:pPr>
                  <w:r>
                    <w:t>1.13</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1600</w:t>
                  </w:r>
                </w:p>
              </w:tc>
              <w:tc>
                <w:tcPr>
                  <w:tcW w:w="2815" w:type="dxa"/>
                </w:tcPr>
                <w:p>
                  <w:pPr>
                    <w:adjustRightInd w:val="0"/>
                    <w:snapToGrid w:val="0"/>
                    <w:jc w:val="center"/>
                  </w:pPr>
                  <w:r>
                    <w:t>0.009982</w:t>
                  </w:r>
                </w:p>
              </w:tc>
              <w:tc>
                <w:tcPr>
                  <w:tcW w:w="3872" w:type="dxa"/>
                </w:tcPr>
                <w:p>
                  <w:pPr>
                    <w:jc w:val="center"/>
                    <w:rPr>
                      <w:rFonts w:ascii="宋体" w:hAnsi="宋体" w:cs="宋体"/>
                      <w:sz w:val="22"/>
                      <w:szCs w:val="22"/>
                    </w:rPr>
                  </w:pPr>
                  <w:r>
                    <w:t>1.11</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1700</w:t>
                  </w:r>
                </w:p>
              </w:tc>
              <w:tc>
                <w:tcPr>
                  <w:tcW w:w="2815" w:type="dxa"/>
                </w:tcPr>
                <w:p>
                  <w:pPr>
                    <w:adjustRightInd w:val="0"/>
                    <w:snapToGrid w:val="0"/>
                    <w:jc w:val="center"/>
                  </w:pPr>
                  <w:r>
                    <w:t>0.009737</w:t>
                  </w:r>
                </w:p>
              </w:tc>
              <w:tc>
                <w:tcPr>
                  <w:tcW w:w="3872" w:type="dxa"/>
                </w:tcPr>
                <w:p>
                  <w:pPr>
                    <w:jc w:val="center"/>
                    <w:rPr>
                      <w:rFonts w:ascii="宋体" w:hAnsi="宋体" w:cs="宋体"/>
                      <w:sz w:val="22"/>
                      <w:szCs w:val="22"/>
                    </w:rPr>
                  </w:pPr>
                  <w:r>
                    <w:t>1.08</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1800</w:t>
                  </w:r>
                </w:p>
              </w:tc>
              <w:tc>
                <w:tcPr>
                  <w:tcW w:w="2815" w:type="dxa"/>
                </w:tcPr>
                <w:p>
                  <w:pPr>
                    <w:adjustRightInd w:val="0"/>
                    <w:snapToGrid w:val="0"/>
                    <w:jc w:val="center"/>
                  </w:pPr>
                  <w:r>
                    <w:t>0.009473</w:t>
                  </w:r>
                </w:p>
              </w:tc>
              <w:tc>
                <w:tcPr>
                  <w:tcW w:w="3872" w:type="dxa"/>
                </w:tcPr>
                <w:p>
                  <w:pPr>
                    <w:jc w:val="center"/>
                    <w:rPr>
                      <w:rFonts w:ascii="宋体" w:hAnsi="宋体" w:cs="宋体"/>
                      <w:sz w:val="22"/>
                      <w:szCs w:val="22"/>
                    </w:rPr>
                  </w:pPr>
                  <w:r>
                    <w:t>1.05</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1900</w:t>
                  </w:r>
                </w:p>
              </w:tc>
              <w:tc>
                <w:tcPr>
                  <w:tcW w:w="2815" w:type="dxa"/>
                </w:tcPr>
                <w:p>
                  <w:pPr>
                    <w:adjustRightInd w:val="0"/>
                    <w:snapToGrid w:val="0"/>
                    <w:jc w:val="center"/>
                  </w:pPr>
                  <w:r>
                    <w:t>0.009198</w:t>
                  </w:r>
                </w:p>
              </w:tc>
              <w:tc>
                <w:tcPr>
                  <w:tcW w:w="3872" w:type="dxa"/>
                </w:tcPr>
                <w:p>
                  <w:pPr>
                    <w:jc w:val="center"/>
                    <w:rPr>
                      <w:rFonts w:ascii="宋体" w:hAnsi="宋体" w:cs="宋体"/>
                      <w:sz w:val="22"/>
                      <w:szCs w:val="22"/>
                    </w:rPr>
                  </w:pPr>
                  <w:r>
                    <w:t>1.02</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2000</w:t>
                  </w:r>
                </w:p>
              </w:tc>
              <w:tc>
                <w:tcPr>
                  <w:tcW w:w="2815" w:type="dxa"/>
                </w:tcPr>
                <w:p>
                  <w:pPr>
                    <w:jc w:val="center"/>
                    <w:rPr>
                      <w:rFonts w:ascii="宋体" w:hAnsi="宋体" w:cs="宋体"/>
                      <w:sz w:val="22"/>
                      <w:szCs w:val="22"/>
                    </w:rPr>
                  </w:pPr>
                  <w:r>
                    <w:t>0.00918</w:t>
                  </w:r>
                </w:p>
              </w:tc>
              <w:tc>
                <w:tcPr>
                  <w:tcW w:w="3872" w:type="dxa"/>
                </w:tcPr>
                <w:p>
                  <w:pPr>
                    <w:jc w:val="center"/>
                    <w:rPr>
                      <w:rFonts w:ascii="宋体" w:hAnsi="宋体" w:cs="宋体"/>
                      <w:sz w:val="22"/>
                      <w:szCs w:val="22"/>
                    </w:rPr>
                  </w:pPr>
                  <w:r>
                    <w:t>1.02</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2100</w:t>
                  </w:r>
                </w:p>
              </w:tc>
              <w:tc>
                <w:tcPr>
                  <w:tcW w:w="2815" w:type="dxa"/>
                </w:tcPr>
                <w:p>
                  <w:pPr>
                    <w:jc w:val="center"/>
                    <w:rPr>
                      <w:rFonts w:ascii="宋体" w:hAnsi="宋体" w:cs="宋体"/>
                      <w:sz w:val="22"/>
                      <w:szCs w:val="22"/>
                    </w:rPr>
                  </w:pPr>
                  <w:r>
                    <w:t>0.009181</w:t>
                  </w:r>
                </w:p>
              </w:tc>
              <w:tc>
                <w:tcPr>
                  <w:tcW w:w="3872" w:type="dxa"/>
                </w:tcPr>
                <w:p>
                  <w:pPr>
                    <w:jc w:val="center"/>
                    <w:rPr>
                      <w:rFonts w:ascii="宋体" w:hAnsi="宋体" w:cs="宋体"/>
                      <w:sz w:val="22"/>
                      <w:szCs w:val="22"/>
                    </w:rPr>
                  </w:pPr>
                  <w:r>
                    <w:t>1.02</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2200</w:t>
                  </w:r>
                </w:p>
              </w:tc>
              <w:tc>
                <w:tcPr>
                  <w:tcW w:w="2815" w:type="dxa"/>
                </w:tcPr>
                <w:p>
                  <w:pPr>
                    <w:jc w:val="center"/>
                    <w:rPr>
                      <w:rFonts w:ascii="宋体" w:hAnsi="宋体" w:cs="宋体"/>
                      <w:sz w:val="22"/>
                      <w:szCs w:val="22"/>
                    </w:rPr>
                  </w:pPr>
                  <w:r>
                    <w:t>0.009157</w:t>
                  </w:r>
                </w:p>
              </w:tc>
              <w:tc>
                <w:tcPr>
                  <w:tcW w:w="3872" w:type="dxa"/>
                </w:tcPr>
                <w:p>
                  <w:pPr>
                    <w:jc w:val="center"/>
                    <w:rPr>
                      <w:rFonts w:ascii="宋体" w:hAnsi="宋体" w:cs="宋体"/>
                      <w:sz w:val="22"/>
                      <w:szCs w:val="22"/>
                    </w:rPr>
                  </w:pPr>
                  <w:r>
                    <w:t>1.02</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2300</w:t>
                  </w:r>
                </w:p>
              </w:tc>
              <w:tc>
                <w:tcPr>
                  <w:tcW w:w="2815" w:type="dxa"/>
                </w:tcPr>
                <w:p>
                  <w:pPr>
                    <w:jc w:val="center"/>
                    <w:rPr>
                      <w:rFonts w:ascii="宋体" w:hAnsi="宋体" w:cs="宋体"/>
                      <w:sz w:val="22"/>
                      <w:szCs w:val="22"/>
                    </w:rPr>
                  </w:pPr>
                  <w:r>
                    <w:t>0.00911</w:t>
                  </w:r>
                </w:p>
              </w:tc>
              <w:tc>
                <w:tcPr>
                  <w:tcW w:w="3872" w:type="dxa"/>
                </w:tcPr>
                <w:p>
                  <w:pPr>
                    <w:jc w:val="center"/>
                    <w:rPr>
                      <w:rFonts w:ascii="宋体" w:hAnsi="宋体" w:cs="宋体"/>
                      <w:sz w:val="22"/>
                      <w:szCs w:val="22"/>
                    </w:rPr>
                  </w:pPr>
                  <w:r>
                    <w:t>1.01</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2400</w:t>
                  </w:r>
                </w:p>
              </w:tc>
              <w:tc>
                <w:tcPr>
                  <w:tcW w:w="2815" w:type="dxa"/>
                </w:tcPr>
                <w:p>
                  <w:pPr>
                    <w:jc w:val="center"/>
                    <w:rPr>
                      <w:rFonts w:ascii="宋体" w:hAnsi="宋体" w:cs="宋体"/>
                      <w:sz w:val="22"/>
                      <w:szCs w:val="22"/>
                    </w:rPr>
                  </w:pPr>
                  <w:r>
                    <w:t>0.009045</w:t>
                  </w:r>
                </w:p>
              </w:tc>
              <w:tc>
                <w:tcPr>
                  <w:tcW w:w="3872" w:type="dxa"/>
                </w:tcPr>
                <w:p>
                  <w:pPr>
                    <w:jc w:val="center"/>
                    <w:rPr>
                      <w:rFonts w:ascii="宋体" w:hAnsi="宋体" w:cs="宋体"/>
                      <w:sz w:val="22"/>
                      <w:szCs w:val="22"/>
                    </w:rPr>
                  </w:pPr>
                  <w:r>
                    <w:t>1.00</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adjustRightInd w:val="0"/>
                    <w:snapToGrid w:val="0"/>
                    <w:jc w:val="center"/>
                  </w:pPr>
                  <w:r>
                    <w:rPr>
                      <w:rFonts w:hint="eastAsia"/>
                    </w:rPr>
                    <w:t>2500</w:t>
                  </w:r>
                </w:p>
              </w:tc>
              <w:tc>
                <w:tcPr>
                  <w:tcW w:w="2815" w:type="dxa"/>
                </w:tcPr>
                <w:p>
                  <w:pPr>
                    <w:jc w:val="center"/>
                    <w:rPr>
                      <w:rFonts w:ascii="宋体" w:hAnsi="宋体" w:cs="宋体"/>
                      <w:sz w:val="22"/>
                      <w:szCs w:val="22"/>
                    </w:rPr>
                  </w:pPr>
                  <w:r>
                    <w:t>0.008965</w:t>
                  </w:r>
                </w:p>
              </w:tc>
              <w:tc>
                <w:tcPr>
                  <w:tcW w:w="3872" w:type="dxa"/>
                </w:tcPr>
                <w:p>
                  <w:pPr>
                    <w:jc w:val="center"/>
                    <w:rPr>
                      <w:rFonts w:ascii="宋体" w:hAnsi="宋体" w:cs="宋体"/>
                      <w:sz w:val="22"/>
                      <w:szCs w:val="22"/>
                    </w:rPr>
                  </w:pPr>
                  <w:r>
                    <w:t>1.00</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jc w:val="center"/>
                  </w:pPr>
                  <w:r>
                    <w:t>最大浓度</w:t>
                  </w:r>
                  <w:r>
                    <w:rPr>
                      <w:rFonts w:hint="eastAsia"/>
                    </w:rPr>
                    <w:t>（</w:t>
                  </w:r>
                  <w:r>
                    <w:t>mg/m</w:t>
                  </w:r>
                  <w:r>
                    <w:rPr>
                      <w:vertAlign w:val="superscript"/>
                    </w:rPr>
                    <w:t>3</w:t>
                  </w:r>
                  <w:r>
                    <w:rPr>
                      <w:rFonts w:hint="eastAsia"/>
                    </w:rPr>
                    <w:t>）</w:t>
                  </w:r>
                </w:p>
              </w:tc>
              <w:tc>
                <w:tcPr>
                  <w:tcW w:w="6687" w:type="dxa"/>
                  <w:gridSpan w:val="2"/>
                  <w:vAlign w:val="center"/>
                </w:tcPr>
                <w:p>
                  <w:pPr>
                    <w:jc w:val="center"/>
                    <w:rPr>
                      <w:rFonts w:ascii="宋体" w:hAnsi="宋体" w:cs="宋体"/>
                      <w:sz w:val="22"/>
                      <w:szCs w:val="22"/>
                    </w:rPr>
                  </w:pPr>
                  <w:r>
                    <w:rPr>
                      <w:sz w:val="22"/>
                      <w:szCs w:val="22"/>
                    </w:rPr>
                    <w:t>0.01049</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jc w:val="center"/>
                  </w:pPr>
                  <w:r>
                    <w:t>最大占标率</w:t>
                  </w:r>
                  <w:r>
                    <w:rPr>
                      <w:rFonts w:hint="eastAsia"/>
                    </w:rPr>
                    <w:t>（%）</w:t>
                  </w:r>
                </w:p>
              </w:tc>
              <w:tc>
                <w:tcPr>
                  <w:tcW w:w="6687" w:type="dxa"/>
                  <w:gridSpan w:val="2"/>
                  <w:vAlign w:val="center"/>
                </w:tcPr>
                <w:p>
                  <w:pPr>
                    <w:adjustRightInd w:val="0"/>
                    <w:snapToGrid w:val="0"/>
                    <w:jc w:val="center"/>
                  </w:pPr>
                  <w:r>
                    <w:rPr>
                      <w:rFonts w:hint="eastAsia"/>
                    </w:rPr>
                    <w:t>1.17</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Ex>
              <w:trPr>
                <w:trHeight w:val="340" w:hRule="atLeast"/>
                <w:jc w:val="center"/>
              </w:trPr>
              <w:tc>
                <w:tcPr>
                  <w:tcW w:w="2268" w:type="dxa"/>
                  <w:vAlign w:val="center"/>
                </w:tcPr>
                <w:p>
                  <w:pPr>
                    <w:jc w:val="center"/>
                  </w:pPr>
                  <w:r>
                    <w:t>下风向最大浓度出现位置</w:t>
                  </w:r>
                </w:p>
              </w:tc>
              <w:tc>
                <w:tcPr>
                  <w:tcW w:w="6687" w:type="dxa"/>
                  <w:gridSpan w:val="2"/>
                  <w:vAlign w:val="center"/>
                </w:tcPr>
                <w:p>
                  <w:pPr>
                    <w:adjustRightInd w:val="0"/>
                    <w:snapToGrid w:val="0"/>
                    <w:jc w:val="center"/>
                  </w:pPr>
                  <w:r>
                    <w:rPr>
                      <w:rFonts w:hint="eastAsia"/>
                    </w:rPr>
                    <w:t>1239</w:t>
                  </w:r>
                </w:p>
              </w:tc>
            </w:tr>
          </w:tbl>
          <w:p>
            <w:pPr>
              <w:spacing w:line="360" w:lineRule="auto"/>
              <w:ind w:firstLine="465"/>
              <w:rPr>
                <w:sz w:val="24"/>
                <w:szCs w:val="24"/>
              </w:rPr>
            </w:pPr>
            <w:r>
              <w:rPr>
                <w:rFonts w:hint="eastAsia"/>
                <w:kern w:val="0"/>
                <w:sz w:val="24"/>
                <w:szCs w:val="24"/>
              </w:rPr>
              <w:t>经预测，项目打磨粉尘</w:t>
            </w:r>
            <w:r>
              <w:rPr>
                <w:sz w:val="24"/>
                <w:szCs w:val="24"/>
              </w:rPr>
              <w:t>最大地面浓度</w:t>
            </w:r>
            <w:r>
              <w:rPr>
                <w:rFonts w:hint="eastAsia"/>
                <w:sz w:val="24"/>
                <w:szCs w:val="24"/>
              </w:rPr>
              <w:t>为0.01049</w:t>
            </w:r>
            <w:r>
              <w:rPr>
                <w:sz w:val="24"/>
                <w:szCs w:val="24"/>
              </w:rPr>
              <w:t>mg/m</w:t>
            </w:r>
            <w:r>
              <w:rPr>
                <w:sz w:val="24"/>
                <w:szCs w:val="24"/>
                <w:vertAlign w:val="superscript"/>
              </w:rPr>
              <w:t>3</w:t>
            </w:r>
            <w:r>
              <w:rPr>
                <w:rFonts w:hint="eastAsia"/>
                <w:sz w:val="24"/>
                <w:szCs w:val="24"/>
              </w:rPr>
              <w:t>，</w:t>
            </w:r>
            <w:r>
              <w:rPr>
                <w:sz w:val="24"/>
                <w:szCs w:val="24"/>
              </w:rPr>
              <w:t>其下风向最大地面浓度占标率</w:t>
            </w:r>
            <w:r>
              <w:rPr>
                <w:rFonts w:hint="eastAsia"/>
                <w:sz w:val="24"/>
                <w:szCs w:val="24"/>
              </w:rPr>
              <w:t>分别</w:t>
            </w:r>
            <w:r>
              <w:rPr>
                <w:sz w:val="24"/>
                <w:szCs w:val="24"/>
              </w:rPr>
              <w:t>为</w:t>
            </w:r>
            <w:r>
              <w:rPr>
                <w:rFonts w:hint="eastAsia"/>
                <w:sz w:val="24"/>
                <w:szCs w:val="24"/>
              </w:rPr>
              <w:t>1.17%，</w:t>
            </w:r>
            <w:r>
              <w:rPr>
                <w:sz w:val="24"/>
                <w:szCs w:val="24"/>
              </w:rPr>
              <w:t>低于10%</w:t>
            </w:r>
            <w:r>
              <w:rPr>
                <w:rFonts w:hint="eastAsia"/>
                <w:sz w:val="24"/>
                <w:szCs w:val="24"/>
              </w:rPr>
              <w:t>。最大浓度出现位置为1239m。</w:t>
            </w:r>
            <w:r>
              <w:rPr>
                <w:sz w:val="24"/>
                <w:szCs w:val="24"/>
              </w:rPr>
              <w:t>因此</w:t>
            </w:r>
            <w:r>
              <w:rPr>
                <w:rFonts w:hint="eastAsia"/>
                <w:sz w:val="24"/>
                <w:szCs w:val="24"/>
              </w:rPr>
              <w:t>本项目打磨粉尘</w:t>
            </w:r>
            <w:r>
              <w:rPr>
                <w:sz w:val="24"/>
                <w:szCs w:val="24"/>
              </w:rPr>
              <w:t>对周围大气环境影响较小。</w:t>
            </w:r>
          </w:p>
          <w:p>
            <w:pPr>
              <w:pStyle w:val="2"/>
              <w:spacing w:before="0" w:after="0" w:line="360" w:lineRule="auto"/>
              <w:ind w:firstLine="480" w:firstLineChars="200"/>
              <w:rPr>
                <w:rFonts w:ascii="Times New Roman" w:hAnsi="Times New Roman" w:eastAsia="宋体"/>
                <w:b w:val="0"/>
                <w:bCs w:val="0"/>
                <w:kern w:val="0"/>
                <w:sz w:val="24"/>
                <w:szCs w:val="24"/>
              </w:rPr>
            </w:pPr>
            <w:r>
              <w:rPr>
                <w:rFonts w:hint="eastAsia" w:ascii="Times New Roman" w:hAnsi="Times New Roman" w:eastAsia="宋体"/>
                <w:b w:val="0"/>
                <w:bCs w:val="0"/>
                <w:kern w:val="0"/>
                <w:sz w:val="24"/>
                <w:szCs w:val="24"/>
              </w:rPr>
              <w:t>2、食堂油烟</w:t>
            </w:r>
          </w:p>
          <w:p>
            <w:pPr>
              <w:spacing w:line="360" w:lineRule="auto"/>
              <w:ind w:firstLine="480" w:firstLineChars="200"/>
              <w:rPr>
                <w:rFonts w:ascii="宋体" w:hAnsi="宋体" w:cs="宋体"/>
                <w:sz w:val="24"/>
                <w:szCs w:val="24"/>
              </w:rPr>
            </w:pPr>
            <w:r>
              <w:rPr>
                <w:rFonts w:hint="eastAsia" w:hAnsi="宋体"/>
                <w:bCs/>
                <w:sz w:val="24"/>
                <w:szCs w:val="24"/>
              </w:rPr>
              <w:t>根据工程分析，项目食堂</w:t>
            </w:r>
            <w:r>
              <w:rPr>
                <w:rFonts w:hAnsi="宋体"/>
                <w:bCs/>
                <w:sz w:val="24"/>
                <w:szCs w:val="24"/>
              </w:rPr>
              <w:t>油烟</w:t>
            </w:r>
            <w:r>
              <w:rPr>
                <w:rFonts w:hint="eastAsia" w:hAnsi="宋体"/>
                <w:bCs/>
                <w:sz w:val="24"/>
                <w:szCs w:val="24"/>
              </w:rPr>
              <w:t>产生</w:t>
            </w:r>
            <w:r>
              <w:rPr>
                <w:rFonts w:hAnsi="宋体"/>
                <w:bCs/>
                <w:sz w:val="24"/>
                <w:szCs w:val="24"/>
              </w:rPr>
              <w:t>量为</w:t>
            </w:r>
            <w:r>
              <w:rPr>
                <w:rFonts w:hint="eastAsia" w:hAnsi="宋体"/>
                <w:bCs/>
                <w:sz w:val="24"/>
                <w:szCs w:val="24"/>
              </w:rPr>
              <w:t>0.012kg</w:t>
            </w:r>
            <w:r>
              <w:rPr>
                <w:rFonts w:hAnsi="宋体"/>
                <w:bCs/>
                <w:sz w:val="24"/>
                <w:szCs w:val="24"/>
              </w:rPr>
              <w:t>/</w:t>
            </w:r>
            <w:r>
              <w:rPr>
                <w:rFonts w:hint="eastAsia" w:hAnsi="宋体"/>
                <w:bCs/>
                <w:sz w:val="24"/>
                <w:szCs w:val="24"/>
              </w:rPr>
              <w:t>d，4.2kg/a</w:t>
            </w:r>
            <w:r>
              <w:rPr>
                <w:rFonts w:hAnsi="宋体"/>
                <w:bCs/>
                <w:sz w:val="24"/>
                <w:szCs w:val="24"/>
              </w:rPr>
              <w:t>。食堂</w:t>
            </w:r>
            <w:r>
              <w:rPr>
                <w:rFonts w:hint="eastAsia" w:hAnsi="宋体"/>
                <w:bCs/>
                <w:sz w:val="24"/>
                <w:szCs w:val="24"/>
              </w:rPr>
              <w:t>油烟</w:t>
            </w:r>
            <w:r>
              <w:rPr>
                <w:rFonts w:hAnsi="宋体"/>
                <w:bCs/>
                <w:sz w:val="24"/>
                <w:szCs w:val="24"/>
              </w:rPr>
              <w:t>采用油烟净化装置</w:t>
            </w:r>
            <w:r>
              <w:rPr>
                <w:rFonts w:hint="eastAsia" w:hAnsi="宋体"/>
                <w:bCs/>
                <w:sz w:val="24"/>
                <w:szCs w:val="24"/>
              </w:rPr>
              <w:t>（效率＞75%）</w:t>
            </w:r>
            <w:r>
              <w:rPr>
                <w:rFonts w:hAnsi="宋体"/>
                <w:bCs/>
                <w:sz w:val="24"/>
                <w:szCs w:val="24"/>
              </w:rPr>
              <w:t>处理后排放</w:t>
            </w:r>
            <w:r>
              <w:rPr>
                <w:rFonts w:hint="eastAsia" w:hAnsi="宋体"/>
                <w:bCs/>
                <w:sz w:val="24"/>
                <w:szCs w:val="24"/>
              </w:rPr>
              <w:t>，排放</w:t>
            </w:r>
            <w:r>
              <w:rPr>
                <w:rFonts w:hAnsi="宋体"/>
                <w:bCs/>
                <w:sz w:val="24"/>
                <w:szCs w:val="24"/>
              </w:rPr>
              <w:t>浓度约为</w:t>
            </w:r>
            <w:r>
              <w:rPr>
                <w:rFonts w:hint="eastAsia" w:hAnsi="宋体"/>
                <w:bCs/>
                <w:sz w:val="24"/>
                <w:szCs w:val="24"/>
              </w:rPr>
              <w:t>1.2</w:t>
            </w:r>
            <w:r>
              <w:rPr>
                <w:rFonts w:hAnsi="宋体"/>
                <w:bCs/>
                <w:sz w:val="24"/>
                <w:szCs w:val="24"/>
              </w:rPr>
              <w:t>mg/m</w:t>
            </w:r>
            <w:r>
              <w:rPr>
                <w:rFonts w:hAnsi="宋体"/>
                <w:bCs/>
                <w:sz w:val="24"/>
                <w:szCs w:val="24"/>
                <w:vertAlign w:val="superscript"/>
              </w:rPr>
              <w:t>3</w:t>
            </w:r>
            <w:r>
              <w:rPr>
                <w:rFonts w:hAnsi="宋体"/>
                <w:bCs/>
                <w:sz w:val="24"/>
                <w:szCs w:val="24"/>
              </w:rPr>
              <w:t>，油烟排放量约为</w:t>
            </w:r>
            <w:r>
              <w:rPr>
                <w:rFonts w:hint="eastAsia" w:hAnsi="宋体"/>
                <w:bCs/>
                <w:sz w:val="24"/>
                <w:szCs w:val="24"/>
              </w:rPr>
              <w:t>1.05kg</w:t>
            </w:r>
            <w:r>
              <w:rPr>
                <w:rFonts w:hAnsi="宋体"/>
                <w:bCs/>
                <w:sz w:val="24"/>
                <w:szCs w:val="24"/>
              </w:rPr>
              <w:t>/a，符合《饮食业油烟排放标准（试行）》（GB18483-2001）2mg/m</w:t>
            </w:r>
            <w:r>
              <w:rPr>
                <w:rFonts w:hAnsi="宋体"/>
                <w:bCs/>
                <w:sz w:val="24"/>
                <w:szCs w:val="24"/>
                <w:vertAlign w:val="superscript"/>
              </w:rPr>
              <w:t>3</w:t>
            </w:r>
            <w:r>
              <w:rPr>
                <w:rFonts w:hAnsi="宋体"/>
                <w:bCs/>
                <w:sz w:val="24"/>
                <w:szCs w:val="24"/>
              </w:rPr>
              <w:t>的限值要求</w:t>
            </w:r>
            <w:r>
              <w:rPr>
                <w:rFonts w:hint="eastAsia" w:hAnsi="宋体"/>
                <w:bCs/>
                <w:sz w:val="24"/>
                <w:szCs w:val="24"/>
              </w:rPr>
              <w:t>。同时，本项目厂房建筑高度为8m,</w:t>
            </w:r>
            <w:r>
              <w:rPr>
                <w:rFonts w:hAnsi="宋体"/>
                <w:bCs/>
                <w:sz w:val="24"/>
                <w:szCs w:val="24"/>
              </w:rPr>
              <w:t xml:space="preserve"> </w:t>
            </w:r>
            <w:r>
              <w:rPr>
                <w:rFonts w:hint="eastAsia" w:hAnsi="宋体"/>
                <w:bCs/>
                <w:sz w:val="24"/>
                <w:szCs w:val="24"/>
              </w:rPr>
              <w:t>根据《</w:t>
            </w:r>
            <w:r>
              <w:fldChar w:fldCharType="begin"/>
            </w:r>
            <w:r>
              <w:instrText xml:space="preserve"> HYPERLINK "http://kjs.mep.gov.cn/hjbhbz/bzwb/other/qt/201001/t20100121_184735.htm" </w:instrText>
            </w:r>
            <w:r>
              <w:fldChar w:fldCharType="separate"/>
            </w:r>
            <w:r>
              <w:rPr>
                <w:rStyle w:val="35"/>
                <w:rFonts w:hAnsi="宋体"/>
                <w:bCs/>
                <w:color w:val="auto"/>
                <w:sz w:val="24"/>
                <w:szCs w:val="24"/>
              </w:rPr>
              <w:t>饮食业环境保护技术规范</w:t>
            </w:r>
            <w:r>
              <w:rPr>
                <w:rStyle w:val="35"/>
                <w:rFonts w:hAnsi="宋体"/>
                <w:bCs/>
                <w:color w:val="auto"/>
                <w:sz w:val="24"/>
                <w:szCs w:val="24"/>
              </w:rPr>
              <w:fldChar w:fldCharType="end"/>
            </w:r>
            <w:r>
              <w:rPr>
                <w:rFonts w:hint="eastAsia" w:hAnsi="宋体"/>
                <w:bCs/>
                <w:sz w:val="24"/>
                <w:szCs w:val="24"/>
              </w:rPr>
              <w:t>》</w:t>
            </w:r>
            <w:r>
              <w:rPr>
                <w:rFonts w:hAnsi="宋体"/>
                <w:bCs/>
                <w:sz w:val="24"/>
                <w:szCs w:val="24"/>
              </w:rPr>
              <w:t xml:space="preserve"> (HJ 554-2010)</w:t>
            </w:r>
            <w:r>
              <w:rPr>
                <w:rFonts w:hint="eastAsia" w:hAnsi="宋体"/>
                <w:bCs/>
                <w:sz w:val="24"/>
                <w:szCs w:val="24"/>
              </w:rPr>
              <w:t>，本项目食堂油烟经油烟净化器处理后，于办公楼楼顶高空排放，对大气环境影响较小。</w:t>
            </w:r>
          </w:p>
          <w:p>
            <w:pPr>
              <w:spacing w:line="360" w:lineRule="auto"/>
              <w:ind w:left="420" w:leftChars="200"/>
              <w:rPr>
                <w:rFonts w:asciiTheme="minorEastAsia" w:hAnsiTheme="minorEastAsia" w:eastAsiaTheme="minorEastAsia" w:cstheme="minorEastAsia"/>
                <w:b/>
                <w:bCs/>
                <w:snapToGrid w:val="0"/>
                <w:kern w:val="0"/>
                <w:sz w:val="24"/>
                <w:szCs w:val="24"/>
              </w:rPr>
            </w:pPr>
            <w:r>
              <w:rPr>
                <w:rFonts w:hint="eastAsia" w:asciiTheme="minorEastAsia" w:hAnsiTheme="minorEastAsia" w:eastAsiaTheme="minorEastAsia" w:cstheme="minorEastAsia"/>
                <w:b/>
                <w:bCs/>
                <w:snapToGrid w:val="0"/>
                <w:kern w:val="0"/>
                <w:sz w:val="24"/>
                <w:szCs w:val="24"/>
              </w:rPr>
              <w:t>二、水环境影响分析</w:t>
            </w:r>
          </w:p>
          <w:p>
            <w:pPr>
              <w:spacing w:line="360" w:lineRule="auto"/>
              <w:ind w:firstLine="480" w:firstLineChars="200"/>
              <w:rPr>
                <w:rFonts w:hAnsi="宋体"/>
                <w:bCs/>
                <w:sz w:val="24"/>
                <w:szCs w:val="24"/>
              </w:rPr>
            </w:pPr>
            <w:r>
              <w:rPr>
                <w:rFonts w:hint="eastAsia" w:hAnsi="宋体"/>
                <w:bCs/>
                <w:sz w:val="24"/>
                <w:szCs w:val="24"/>
              </w:rPr>
              <w:t>本项目建成后，废水主要是生活污水和食堂废水。</w:t>
            </w:r>
          </w:p>
          <w:p>
            <w:pPr>
              <w:spacing w:line="360" w:lineRule="auto"/>
              <w:ind w:firstLine="480" w:firstLineChars="200"/>
              <w:rPr>
                <w:rFonts w:hAnsi="宋体"/>
                <w:bCs/>
                <w:sz w:val="24"/>
                <w:szCs w:val="24"/>
              </w:rPr>
            </w:pPr>
            <w:r>
              <w:rPr>
                <w:rFonts w:hint="eastAsia" w:hAnsi="宋体"/>
                <w:bCs/>
                <w:sz w:val="24"/>
                <w:szCs w:val="24"/>
              </w:rPr>
              <w:t>生活污水主要污染物主要为</w:t>
            </w:r>
            <w:r>
              <w:rPr>
                <w:rFonts w:hAnsi="宋体"/>
                <w:bCs/>
                <w:sz w:val="24"/>
                <w:szCs w:val="24"/>
              </w:rPr>
              <w:t>COD</w:t>
            </w:r>
            <w:r>
              <w:rPr>
                <w:rFonts w:hint="eastAsia" w:hAnsi="宋体"/>
                <w:bCs/>
                <w:sz w:val="24"/>
                <w:szCs w:val="24"/>
              </w:rPr>
              <w:t>、</w:t>
            </w:r>
            <w:r>
              <w:rPr>
                <w:rFonts w:hAnsi="宋体"/>
                <w:bCs/>
                <w:sz w:val="24"/>
                <w:szCs w:val="24"/>
              </w:rPr>
              <w:t>BOD5</w:t>
            </w:r>
            <w:r>
              <w:rPr>
                <w:rFonts w:hint="eastAsia" w:hAnsi="宋体"/>
                <w:bCs/>
                <w:sz w:val="24"/>
                <w:szCs w:val="24"/>
              </w:rPr>
              <w:t>、</w:t>
            </w:r>
            <w:r>
              <w:rPr>
                <w:rFonts w:hAnsi="宋体"/>
                <w:bCs/>
                <w:sz w:val="24"/>
                <w:szCs w:val="24"/>
              </w:rPr>
              <w:t>SS</w:t>
            </w:r>
            <w:r>
              <w:rPr>
                <w:rFonts w:hint="eastAsia" w:hAnsi="宋体"/>
                <w:bCs/>
                <w:sz w:val="24"/>
                <w:szCs w:val="24"/>
              </w:rPr>
              <w:t>、氨氮等；食堂废水主要污染物是</w:t>
            </w:r>
            <w:r>
              <w:rPr>
                <w:rFonts w:hAnsi="宋体"/>
                <w:bCs/>
                <w:sz w:val="24"/>
                <w:szCs w:val="24"/>
              </w:rPr>
              <w:t>COD</w:t>
            </w:r>
            <w:r>
              <w:rPr>
                <w:rFonts w:hint="eastAsia" w:hAnsi="宋体"/>
                <w:bCs/>
                <w:sz w:val="24"/>
                <w:szCs w:val="24"/>
              </w:rPr>
              <w:t>、</w:t>
            </w:r>
            <w:r>
              <w:rPr>
                <w:rFonts w:hAnsi="宋体"/>
                <w:bCs/>
                <w:sz w:val="24"/>
                <w:szCs w:val="24"/>
              </w:rPr>
              <w:t>BOD5</w:t>
            </w:r>
            <w:r>
              <w:rPr>
                <w:rFonts w:hint="eastAsia" w:hAnsi="宋体"/>
                <w:bCs/>
                <w:sz w:val="24"/>
                <w:szCs w:val="24"/>
              </w:rPr>
              <w:t>、</w:t>
            </w:r>
            <w:r>
              <w:rPr>
                <w:rFonts w:hAnsi="宋体"/>
                <w:bCs/>
                <w:sz w:val="24"/>
                <w:szCs w:val="24"/>
              </w:rPr>
              <w:t>SS</w:t>
            </w:r>
            <w:r>
              <w:rPr>
                <w:rFonts w:hint="eastAsia" w:hAnsi="宋体"/>
                <w:bCs/>
                <w:sz w:val="24"/>
                <w:szCs w:val="24"/>
              </w:rPr>
              <w:t>、氨氮及动植物油等。项目食堂废水经隔油处理后与生活污水一起经厂区现有化粪池处理。</w:t>
            </w:r>
          </w:p>
          <w:p>
            <w:pPr>
              <w:spacing w:line="360" w:lineRule="auto"/>
              <w:ind w:firstLine="480" w:firstLineChars="200"/>
              <w:rPr>
                <w:rFonts w:hAnsi="宋体"/>
                <w:bCs/>
                <w:sz w:val="24"/>
                <w:szCs w:val="24"/>
              </w:rPr>
            </w:pPr>
            <w:r>
              <w:rPr>
                <w:rFonts w:hint="eastAsia" w:hAnsi="宋体"/>
                <w:bCs/>
                <w:sz w:val="24"/>
                <w:szCs w:val="24"/>
              </w:rPr>
              <w:t>根据调查，现有厂区的化粪池容积为10m</w:t>
            </w:r>
            <w:r>
              <w:rPr>
                <w:rFonts w:hint="eastAsia" w:hAnsi="宋体"/>
                <w:bCs/>
                <w:sz w:val="24"/>
                <w:szCs w:val="24"/>
                <w:vertAlign w:val="superscript"/>
              </w:rPr>
              <w:t>3</w:t>
            </w:r>
            <w:r>
              <w:rPr>
                <w:rFonts w:hint="eastAsia" w:hAnsi="宋体"/>
                <w:bCs/>
                <w:sz w:val="24"/>
                <w:szCs w:val="24"/>
              </w:rPr>
              <w:t>，厂区现有排水量为2.6m</w:t>
            </w:r>
            <w:r>
              <w:rPr>
                <w:rFonts w:hint="eastAsia" w:hAnsi="宋体"/>
                <w:bCs/>
                <w:sz w:val="24"/>
                <w:szCs w:val="24"/>
                <w:vertAlign w:val="superscript"/>
              </w:rPr>
              <w:t>3</w:t>
            </w:r>
            <w:r>
              <w:rPr>
                <w:rFonts w:hint="eastAsia" w:hAnsi="宋体"/>
                <w:bCs/>
                <w:sz w:val="24"/>
                <w:szCs w:val="24"/>
              </w:rPr>
              <w:t>/d，本次项目排水量为2.04m</w:t>
            </w:r>
            <w:r>
              <w:rPr>
                <w:rFonts w:hint="eastAsia" w:hAnsi="宋体"/>
                <w:bCs/>
                <w:sz w:val="24"/>
                <w:szCs w:val="24"/>
                <w:vertAlign w:val="superscript"/>
              </w:rPr>
              <w:t>3</w:t>
            </w:r>
            <w:r>
              <w:rPr>
                <w:rFonts w:hint="eastAsia" w:hAnsi="宋体"/>
                <w:bCs/>
                <w:sz w:val="24"/>
                <w:szCs w:val="24"/>
              </w:rPr>
              <w:t>/d，因此现有化粪池可以满足本次项目污水处理需求。</w:t>
            </w:r>
          </w:p>
          <w:p>
            <w:pPr>
              <w:spacing w:line="360" w:lineRule="auto"/>
              <w:ind w:firstLine="480" w:firstLineChars="200"/>
              <w:rPr>
                <w:rFonts w:hAnsi="宋体"/>
                <w:bCs/>
                <w:sz w:val="24"/>
                <w:szCs w:val="24"/>
              </w:rPr>
            </w:pPr>
            <w:r>
              <w:rPr>
                <w:rFonts w:hint="eastAsia" w:hAnsi="宋体"/>
                <w:bCs/>
                <w:sz w:val="24"/>
                <w:szCs w:val="24"/>
              </w:rPr>
              <w:t>本项目排水水质见表14。</w:t>
            </w:r>
          </w:p>
          <w:p>
            <w:pPr>
              <w:adjustRightInd w:val="0"/>
              <w:snapToGrid w:val="0"/>
              <w:ind w:firstLine="482" w:firstLineChars="200"/>
              <w:rPr>
                <w:b/>
                <w:bCs/>
                <w:sz w:val="24"/>
                <w:szCs w:val="24"/>
              </w:rPr>
            </w:pPr>
            <w:r>
              <w:rPr>
                <w:rFonts w:hint="eastAsia"/>
                <w:b/>
                <w:bCs/>
                <w:sz w:val="24"/>
                <w:szCs w:val="24"/>
              </w:rPr>
              <w:t>表14                   项目污水产生及排放情况</w:t>
            </w:r>
          </w:p>
          <w:tbl>
            <w:tblPr>
              <w:tblStyle w:val="41"/>
              <w:tblW w:w="8955" w:type="dxa"/>
              <w:jc w:val="center"/>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534"/>
              <w:gridCol w:w="1494"/>
              <w:gridCol w:w="864"/>
              <w:gridCol w:w="1029"/>
              <w:gridCol w:w="766"/>
              <w:gridCol w:w="780"/>
              <w:gridCol w:w="1255"/>
              <w:gridCol w:w="123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40" w:hRule="atLeast"/>
                <w:jc w:val="center"/>
              </w:trPr>
              <w:tc>
                <w:tcPr>
                  <w:tcW w:w="1534" w:type="dxa"/>
                  <w:vAlign w:val="center"/>
                </w:tcPr>
                <w:p>
                  <w:pPr>
                    <w:snapToGrid w:val="0"/>
                    <w:jc w:val="left"/>
                    <w:rPr>
                      <w:szCs w:val="21"/>
                    </w:rPr>
                  </w:pPr>
                  <w:r>
                    <w:rPr>
                      <w:rFonts w:hint="eastAsia"/>
                      <w:szCs w:val="21"/>
                    </w:rPr>
                    <w:t>处理对象及处理单元</w:t>
                  </w:r>
                </w:p>
              </w:tc>
              <w:tc>
                <w:tcPr>
                  <w:tcW w:w="1494" w:type="dxa"/>
                  <w:vAlign w:val="center"/>
                </w:tcPr>
                <w:p>
                  <w:pPr>
                    <w:snapToGrid w:val="0"/>
                    <w:jc w:val="center"/>
                    <w:rPr>
                      <w:szCs w:val="21"/>
                    </w:rPr>
                  </w:pPr>
                  <w:r>
                    <w:rPr>
                      <w:rFonts w:hint="eastAsia"/>
                      <w:szCs w:val="21"/>
                    </w:rPr>
                    <w:t>指标</w:t>
                  </w:r>
                </w:p>
              </w:tc>
              <w:tc>
                <w:tcPr>
                  <w:tcW w:w="864" w:type="dxa"/>
                  <w:vAlign w:val="center"/>
                </w:tcPr>
                <w:p>
                  <w:pPr>
                    <w:snapToGrid w:val="0"/>
                    <w:jc w:val="center"/>
                    <w:rPr>
                      <w:szCs w:val="21"/>
                    </w:rPr>
                  </w:pPr>
                  <w:r>
                    <w:rPr>
                      <w:szCs w:val="21"/>
                    </w:rPr>
                    <w:t>COD</w:t>
                  </w:r>
                </w:p>
              </w:tc>
              <w:tc>
                <w:tcPr>
                  <w:tcW w:w="1029" w:type="dxa"/>
                  <w:vAlign w:val="center"/>
                </w:tcPr>
                <w:p>
                  <w:pPr>
                    <w:snapToGrid w:val="0"/>
                    <w:jc w:val="center"/>
                    <w:rPr>
                      <w:szCs w:val="21"/>
                    </w:rPr>
                  </w:pPr>
                  <w:r>
                    <w:rPr>
                      <w:szCs w:val="21"/>
                    </w:rPr>
                    <w:t>BOD</w:t>
                  </w:r>
                  <w:r>
                    <w:rPr>
                      <w:szCs w:val="21"/>
                      <w:vertAlign w:val="subscript"/>
                    </w:rPr>
                    <w:t>5</w:t>
                  </w:r>
                </w:p>
              </w:tc>
              <w:tc>
                <w:tcPr>
                  <w:tcW w:w="766" w:type="dxa"/>
                  <w:vAlign w:val="center"/>
                </w:tcPr>
                <w:p>
                  <w:pPr>
                    <w:snapToGrid w:val="0"/>
                    <w:jc w:val="center"/>
                    <w:rPr>
                      <w:szCs w:val="21"/>
                    </w:rPr>
                  </w:pPr>
                  <w:r>
                    <w:rPr>
                      <w:szCs w:val="21"/>
                    </w:rPr>
                    <w:t>SS</w:t>
                  </w:r>
                </w:p>
              </w:tc>
              <w:tc>
                <w:tcPr>
                  <w:tcW w:w="780" w:type="dxa"/>
                  <w:vAlign w:val="center"/>
                </w:tcPr>
                <w:p>
                  <w:pPr>
                    <w:snapToGrid w:val="0"/>
                    <w:jc w:val="center"/>
                    <w:rPr>
                      <w:szCs w:val="21"/>
                    </w:rPr>
                  </w:pPr>
                  <w:r>
                    <w:rPr>
                      <w:rFonts w:hint="eastAsia"/>
                      <w:szCs w:val="21"/>
                    </w:rPr>
                    <w:t>氨氮</w:t>
                  </w:r>
                </w:p>
              </w:tc>
              <w:tc>
                <w:tcPr>
                  <w:tcW w:w="1255" w:type="dxa"/>
                  <w:vAlign w:val="center"/>
                </w:tcPr>
                <w:p>
                  <w:pPr>
                    <w:snapToGrid w:val="0"/>
                    <w:jc w:val="center"/>
                    <w:rPr>
                      <w:szCs w:val="21"/>
                    </w:rPr>
                  </w:pPr>
                  <w:r>
                    <w:rPr>
                      <w:rFonts w:hint="eastAsia"/>
                      <w:szCs w:val="21"/>
                    </w:rPr>
                    <w:t>动植物油</w:t>
                  </w:r>
                </w:p>
              </w:tc>
              <w:tc>
                <w:tcPr>
                  <w:tcW w:w="1233" w:type="dxa"/>
                  <w:vAlign w:val="center"/>
                </w:tcPr>
                <w:p>
                  <w:pPr>
                    <w:snapToGrid w:val="0"/>
                    <w:jc w:val="center"/>
                    <w:rPr>
                      <w:szCs w:val="21"/>
                    </w:rPr>
                  </w:pPr>
                  <w:r>
                    <w:rPr>
                      <w:rFonts w:hint="eastAsia"/>
                      <w:szCs w:val="21"/>
                    </w:rPr>
                    <w:t>废水量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340" w:hRule="atLeast"/>
                <w:jc w:val="center"/>
              </w:trPr>
              <w:tc>
                <w:tcPr>
                  <w:tcW w:w="1534" w:type="dxa"/>
                  <w:vMerge w:val="restart"/>
                  <w:vAlign w:val="center"/>
                </w:tcPr>
                <w:p>
                  <w:pPr>
                    <w:snapToGrid w:val="0"/>
                    <w:jc w:val="center"/>
                    <w:rPr>
                      <w:szCs w:val="21"/>
                    </w:rPr>
                  </w:pPr>
                  <w:r>
                    <w:rPr>
                      <w:rFonts w:hint="eastAsia"/>
                      <w:szCs w:val="21"/>
                    </w:rPr>
                    <w:t>混合废水</w:t>
                  </w:r>
                </w:p>
                <w:p>
                  <w:pPr>
                    <w:snapToGrid w:val="0"/>
                    <w:jc w:val="center"/>
                    <w:rPr>
                      <w:szCs w:val="21"/>
                    </w:rPr>
                  </w:pPr>
                  <w:r>
                    <w:rPr>
                      <w:rFonts w:hint="eastAsia"/>
                      <w:szCs w:val="21"/>
                    </w:rPr>
                    <w:t>（化粪池）</w:t>
                  </w:r>
                </w:p>
              </w:tc>
              <w:tc>
                <w:tcPr>
                  <w:tcW w:w="1494" w:type="dxa"/>
                  <w:vAlign w:val="center"/>
                </w:tcPr>
                <w:p>
                  <w:pPr>
                    <w:snapToGrid w:val="0"/>
                    <w:jc w:val="center"/>
                    <w:rPr>
                      <w:szCs w:val="21"/>
                    </w:rPr>
                  </w:pPr>
                  <w:r>
                    <w:rPr>
                      <w:rFonts w:hint="eastAsia"/>
                      <w:szCs w:val="21"/>
                    </w:rPr>
                    <w:t>进水（</w:t>
                  </w:r>
                  <w:r>
                    <w:rPr>
                      <w:szCs w:val="21"/>
                    </w:rPr>
                    <w:t>mg/L</w:t>
                  </w:r>
                  <w:r>
                    <w:rPr>
                      <w:rFonts w:hint="eastAsia"/>
                      <w:szCs w:val="21"/>
                    </w:rPr>
                    <w:t>）</w:t>
                  </w:r>
                </w:p>
              </w:tc>
              <w:tc>
                <w:tcPr>
                  <w:tcW w:w="864" w:type="dxa"/>
                  <w:vAlign w:val="center"/>
                </w:tcPr>
                <w:p>
                  <w:pPr>
                    <w:snapToGrid w:val="0"/>
                    <w:jc w:val="center"/>
                    <w:rPr>
                      <w:szCs w:val="21"/>
                    </w:rPr>
                  </w:pPr>
                  <w:r>
                    <w:rPr>
                      <w:rFonts w:hint="eastAsia"/>
                      <w:szCs w:val="21"/>
                    </w:rPr>
                    <w:t>350</w:t>
                  </w:r>
                </w:p>
              </w:tc>
              <w:tc>
                <w:tcPr>
                  <w:tcW w:w="1029" w:type="dxa"/>
                  <w:vAlign w:val="center"/>
                </w:tcPr>
                <w:p>
                  <w:pPr>
                    <w:snapToGrid w:val="0"/>
                    <w:jc w:val="center"/>
                    <w:rPr>
                      <w:szCs w:val="21"/>
                    </w:rPr>
                  </w:pPr>
                  <w:r>
                    <w:rPr>
                      <w:rFonts w:hint="eastAsia"/>
                      <w:szCs w:val="21"/>
                    </w:rPr>
                    <w:t>165</w:t>
                  </w:r>
                </w:p>
              </w:tc>
              <w:tc>
                <w:tcPr>
                  <w:tcW w:w="766" w:type="dxa"/>
                  <w:vAlign w:val="center"/>
                </w:tcPr>
                <w:p>
                  <w:pPr>
                    <w:snapToGrid w:val="0"/>
                    <w:jc w:val="center"/>
                    <w:rPr>
                      <w:szCs w:val="21"/>
                    </w:rPr>
                  </w:pPr>
                  <w:r>
                    <w:rPr>
                      <w:rFonts w:hint="eastAsia"/>
                      <w:szCs w:val="21"/>
                    </w:rPr>
                    <w:t>200</w:t>
                  </w:r>
                </w:p>
              </w:tc>
              <w:tc>
                <w:tcPr>
                  <w:tcW w:w="780" w:type="dxa"/>
                  <w:vAlign w:val="center"/>
                </w:tcPr>
                <w:p>
                  <w:pPr>
                    <w:snapToGrid w:val="0"/>
                    <w:jc w:val="center"/>
                    <w:rPr>
                      <w:szCs w:val="21"/>
                    </w:rPr>
                  </w:pPr>
                  <w:r>
                    <w:rPr>
                      <w:rFonts w:hint="eastAsia"/>
                      <w:szCs w:val="21"/>
                    </w:rPr>
                    <w:t>25</w:t>
                  </w:r>
                </w:p>
              </w:tc>
              <w:tc>
                <w:tcPr>
                  <w:tcW w:w="1255" w:type="dxa"/>
                  <w:vAlign w:val="center"/>
                </w:tcPr>
                <w:p>
                  <w:pPr>
                    <w:snapToGrid w:val="0"/>
                    <w:jc w:val="center"/>
                    <w:rPr>
                      <w:szCs w:val="21"/>
                    </w:rPr>
                  </w:pPr>
                  <w:r>
                    <w:rPr>
                      <w:rFonts w:hint="eastAsia"/>
                      <w:szCs w:val="21"/>
                    </w:rPr>
                    <w:t>40</w:t>
                  </w:r>
                </w:p>
              </w:tc>
              <w:tc>
                <w:tcPr>
                  <w:tcW w:w="1233" w:type="dxa"/>
                  <w:vMerge w:val="restart"/>
                  <w:vAlign w:val="center"/>
                </w:tcPr>
                <w:p>
                  <w:pPr>
                    <w:snapToGrid w:val="0"/>
                    <w:jc w:val="center"/>
                    <w:rPr>
                      <w:szCs w:val="21"/>
                    </w:rPr>
                  </w:pPr>
                  <w:r>
                    <w:rPr>
                      <w:rFonts w:hint="eastAsia"/>
                      <w:szCs w:val="21"/>
                    </w:rPr>
                    <w:t>714</w:t>
                  </w:r>
                  <w:r>
                    <w:rPr>
                      <w:szCs w:val="21"/>
                    </w:rPr>
                    <w:t>m</w:t>
                  </w:r>
                  <w:r>
                    <w:rPr>
                      <w:szCs w:val="21"/>
                      <w:vertAlign w:val="superscript"/>
                    </w:rPr>
                    <w:t>3</w:t>
                  </w:r>
                  <w:r>
                    <w:rPr>
                      <w:szCs w:val="21"/>
                    </w:rPr>
                    <w:t>/a</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340" w:hRule="atLeast"/>
                <w:jc w:val="center"/>
              </w:trPr>
              <w:tc>
                <w:tcPr>
                  <w:tcW w:w="1534" w:type="dxa"/>
                  <w:vMerge w:val="continue"/>
                  <w:vAlign w:val="center"/>
                </w:tcPr>
                <w:p>
                  <w:pPr>
                    <w:widowControl/>
                    <w:jc w:val="left"/>
                    <w:rPr>
                      <w:szCs w:val="21"/>
                    </w:rPr>
                  </w:pPr>
                </w:p>
              </w:tc>
              <w:tc>
                <w:tcPr>
                  <w:tcW w:w="1494" w:type="dxa"/>
                  <w:vAlign w:val="center"/>
                </w:tcPr>
                <w:p>
                  <w:pPr>
                    <w:snapToGrid w:val="0"/>
                    <w:jc w:val="center"/>
                    <w:rPr>
                      <w:szCs w:val="21"/>
                    </w:rPr>
                  </w:pPr>
                  <w:r>
                    <w:rPr>
                      <w:rFonts w:hint="eastAsia"/>
                      <w:szCs w:val="21"/>
                    </w:rPr>
                    <w:t>出水（</w:t>
                  </w:r>
                  <w:r>
                    <w:rPr>
                      <w:szCs w:val="21"/>
                    </w:rPr>
                    <w:t>mg/L</w:t>
                  </w:r>
                  <w:r>
                    <w:rPr>
                      <w:rFonts w:hint="eastAsia"/>
                      <w:szCs w:val="21"/>
                    </w:rPr>
                    <w:t>）</w:t>
                  </w:r>
                </w:p>
              </w:tc>
              <w:tc>
                <w:tcPr>
                  <w:tcW w:w="864" w:type="dxa"/>
                  <w:vAlign w:val="center"/>
                </w:tcPr>
                <w:p>
                  <w:pPr>
                    <w:snapToGrid w:val="0"/>
                    <w:jc w:val="center"/>
                    <w:rPr>
                      <w:szCs w:val="21"/>
                    </w:rPr>
                  </w:pPr>
                  <w:r>
                    <w:rPr>
                      <w:rFonts w:hint="eastAsia"/>
                      <w:szCs w:val="21"/>
                    </w:rPr>
                    <w:t>298</w:t>
                  </w:r>
                </w:p>
              </w:tc>
              <w:tc>
                <w:tcPr>
                  <w:tcW w:w="1029" w:type="dxa"/>
                  <w:vAlign w:val="center"/>
                </w:tcPr>
                <w:p>
                  <w:pPr>
                    <w:snapToGrid w:val="0"/>
                    <w:jc w:val="center"/>
                    <w:rPr>
                      <w:szCs w:val="21"/>
                    </w:rPr>
                  </w:pPr>
                  <w:r>
                    <w:rPr>
                      <w:rFonts w:hint="eastAsia"/>
                      <w:szCs w:val="21"/>
                    </w:rPr>
                    <w:t>149</w:t>
                  </w:r>
                </w:p>
              </w:tc>
              <w:tc>
                <w:tcPr>
                  <w:tcW w:w="766" w:type="dxa"/>
                  <w:vAlign w:val="center"/>
                </w:tcPr>
                <w:p>
                  <w:pPr>
                    <w:snapToGrid w:val="0"/>
                    <w:jc w:val="center"/>
                    <w:rPr>
                      <w:szCs w:val="21"/>
                    </w:rPr>
                  </w:pPr>
                  <w:r>
                    <w:rPr>
                      <w:rFonts w:hint="eastAsia"/>
                      <w:szCs w:val="21"/>
                    </w:rPr>
                    <w:t>130</w:t>
                  </w:r>
                </w:p>
              </w:tc>
              <w:tc>
                <w:tcPr>
                  <w:tcW w:w="780" w:type="dxa"/>
                  <w:vAlign w:val="center"/>
                </w:tcPr>
                <w:p>
                  <w:pPr>
                    <w:snapToGrid w:val="0"/>
                    <w:jc w:val="center"/>
                    <w:rPr>
                      <w:szCs w:val="21"/>
                    </w:rPr>
                  </w:pPr>
                  <w:r>
                    <w:rPr>
                      <w:rFonts w:hint="eastAsia"/>
                      <w:szCs w:val="21"/>
                    </w:rPr>
                    <w:t>25</w:t>
                  </w:r>
                </w:p>
              </w:tc>
              <w:tc>
                <w:tcPr>
                  <w:tcW w:w="1255" w:type="dxa"/>
                  <w:vAlign w:val="center"/>
                </w:tcPr>
                <w:p>
                  <w:pPr>
                    <w:snapToGrid w:val="0"/>
                    <w:jc w:val="center"/>
                    <w:rPr>
                      <w:szCs w:val="21"/>
                    </w:rPr>
                  </w:pPr>
                  <w:r>
                    <w:rPr>
                      <w:rFonts w:hint="eastAsia"/>
                      <w:szCs w:val="21"/>
                    </w:rPr>
                    <w:t>20</w:t>
                  </w:r>
                </w:p>
              </w:tc>
              <w:tc>
                <w:tcPr>
                  <w:tcW w:w="1233" w:type="dxa"/>
                  <w:vMerge w:val="continue"/>
                  <w:vAlign w:val="center"/>
                </w:tcPr>
                <w:p>
                  <w:pPr>
                    <w:widowControl/>
                    <w:jc w:val="left"/>
                    <w:rPr>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340" w:hRule="atLeast"/>
                <w:jc w:val="center"/>
              </w:trPr>
              <w:tc>
                <w:tcPr>
                  <w:tcW w:w="1534" w:type="dxa"/>
                  <w:vMerge w:val="continue"/>
                  <w:vAlign w:val="center"/>
                </w:tcPr>
                <w:p>
                  <w:pPr>
                    <w:widowControl/>
                    <w:jc w:val="left"/>
                    <w:rPr>
                      <w:szCs w:val="21"/>
                    </w:rPr>
                  </w:pPr>
                </w:p>
              </w:tc>
              <w:tc>
                <w:tcPr>
                  <w:tcW w:w="1494" w:type="dxa"/>
                  <w:vAlign w:val="center"/>
                </w:tcPr>
                <w:p>
                  <w:pPr>
                    <w:snapToGrid w:val="0"/>
                    <w:jc w:val="center"/>
                    <w:rPr>
                      <w:szCs w:val="21"/>
                    </w:rPr>
                  </w:pPr>
                  <w:r>
                    <w:rPr>
                      <w:rFonts w:hint="eastAsia"/>
                      <w:szCs w:val="21"/>
                    </w:rPr>
                    <w:t>去除率（</w:t>
                  </w:r>
                  <w:r>
                    <w:rPr>
                      <w:szCs w:val="21"/>
                    </w:rPr>
                    <w:t>%</w:t>
                  </w:r>
                  <w:r>
                    <w:rPr>
                      <w:rFonts w:hint="eastAsia"/>
                      <w:szCs w:val="21"/>
                    </w:rPr>
                    <w:t>）</w:t>
                  </w:r>
                </w:p>
              </w:tc>
              <w:tc>
                <w:tcPr>
                  <w:tcW w:w="864" w:type="dxa"/>
                  <w:vAlign w:val="center"/>
                </w:tcPr>
                <w:p>
                  <w:pPr>
                    <w:snapToGrid w:val="0"/>
                    <w:jc w:val="center"/>
                    <w:rPr>
                      <w:szCs w:val="21"/>
                    </w:rPr>
                  </w:pPr>
                  <w:r>
                    <w:rPr>
                      <w:szCs w:val="21"/>
                    </w:rPr>
                    <w:t>15</w:t>
                  </w:r>
                </w:p>
              </w:tc>
              <w:tc>
                <w:tcPr>
                  <w:tcW w:w="1029" w:type="dxa"/>
                  <w:vAlign w:val="center"/>
                </w:tcPr>
                <w:p>
                  <w:pPr>
                    <w:snapToGrid w:val="0"/>
                    <w:jc w:val="center"/>
                    <w:rPr>
                      <w:szCs w:val="21"/>
                    </w:rPr>
                  </w:pPr>
                  <w:r>
                    <w:rPr>
                      <w:szCs w:val="21"/>
                    </w:rPr>
                    <w:t>10</w:t>
                  </w:r>
                </w:p>
              </w:tc>
              <w:tc>
                <w:tcPr>
                  <w:tcW w:w="766" w:type="dxa"/>
                  <w:vAlign w:val="center"/>
                </w:tcPr>
                <w:p>
                  <w:pPr>
                    <w:snapToGrid w:val="0"/>
                    <w:jc w:val="center"/>
                    <w:rPr>
                      <w:szCs w:val="21"/>
                    </w:rPr>
                  </w:pPr>
                  <w:r>
                    <w:rPr>
                      <w:szCs w:val="21"/>
                    </w:rPr>
                    <w:t>35</w:t>
                  </w:r>
                </w:p>
              </w:tc>
              <w:tc>
                <w:tcPr>
                  <w:tcW w:w="780" w:type="dxa"/>
                  <w:vAlign w:val="center"/>
                </w:tcPr>
                <w:p>
                  <w:pPr>
                    <w:snapToGrid w:val="0"/>
                    <w:jc w:val="center"/>
                    <w:rPr>
                      <w:szCs w:val="21"/>
                    </w:rPr>
                  </w:pPr>
                  <w:r>
                    <w:rPr>
                      <w:szCs w:val="21"/>
                    </w:rPr>
                    <w:t>/</w:t>
                  </w:r>
                </w:p>
              </w:tc>
              <w:tc>
                <w:tcPr>
                  <w:tcW w:w="1255" w:type="dxa"/>
                  <w:vAlign w:val="center"/>
                </w:tcPr>
                <w:p>
                  <w:pPr>
                    <w:snapToGrid w:val="0"/>
                    <w:jc w:val="center"/>
                    <w:rPr>
                      <w:szCs w:val="21"/>
                    </w:rPr>
                  </w:pPr>
                  <w:r>
                    <w:rPr>
                      <w:rFonts w:hint="eastAsia"/>
                      <w:szCs w:val="21"/>
                    </w:rPr>
                    <w:t>50</w:t>
                  </w:r>
                </w:p>
              </w:tc>
              <w:tc>
                <w:tcPr>
                  <w:tcW w:w="1233" w:type="dxa"/>
                  <w:vMerge w:val="continue"/>
                  <w:vAlign w:val="center"/>
                </w:tcPr>
                <w:p>
                  <w:pPr>
                    <w:widowControl/>
                    <w:jc w:val="left"/>
                    <w:rPr>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340" w:hRule="atLeast"/>
                <w:jc w:val="center"/>
              </w:trPr>
              <w:tc>
                <w:tcPr>
                  <w:tcW w:w="3028" w:type="dxa"/>
                  <w:gridSpan w:val="2"/>
                  <w:vAlign w:val="center"/>
                </w:tcPr>
                <w:p>
                  <w:pPr>
                    <w:snapToGrid w:val="0"/>
                    <w:jc w:val="center"/>
                    <w:rPr>
                      <w:szCs w:val="21"/>
                    </w:rPr>
                  </w:pPr>
                  <w:r>
                    <w:rPr>
                      <w:rFonts w:hint="eastAsia"/>
                      <w:szCs w:val="21"/>
                    </w:rPr>
                    <w:t>污染物产生量（</w:t>
                  </w:r>
                  <w:r>
                    <w:rPr>
                      <w:szCs w:val="21"/>
                    </w:rPr>
                    <w:t>t/a</w:t>
                  </w:r>
                  <w:r>
                    <w:rPr>
                      <w:rFonts w:hint="eastAsia"/>
                      <w:szCs w:val="21"/>
                    </w:rPr>
                    <w:t>）</w:t>
                  </w:r>
                </w:p>
              </w:tc>
              <w:tc>
                <w:tcPr>
                  <w:tcW w:w="864" w:type="dxa"/>
                  <w:vAlign w:val="center"/>
                </w:tcPr>
                <w:p>
                  <w:pPr>
                    <w:snapToGrid w:val="0"/>
                    <w:jc w:val="center"/>
                    <w:rPr>
                      <w:szCs w:val="21"/>
                    </w:rPr>
                  </w:pPr>
                  <w:r>
                    <w:rPr>
                      <w:rFonts w:hint="eastAsia"/>
                      <w:szCs w:val="21"/>
                    </w:rPr>
                    <w:t>0.25</w:t>
                  </w:r>
                </w:p>
              </w:tc>
              <w:tc>
                <w:tcPr>
                  <w:tcW w:w="1029" w:type="dxa"/>
                  <w:vAlign w:val="center"/>
                </w:tcPr>
                <w:p>
                  <w:pPr>
                    <w:snapToGrid w:val="0"/>
                    <w:jc w:val="center"/>
                    <w:rPr>
                      <w:szCs w:val="21"/>
                    </w:rPr>
                  </w:pPr>
                  <w:r>
                    <w:rPr>
                      <w:rFonts w:hint="eastAsia"/>
                      <w:szCs w:val="21"/>
                    </w:rPr>
                    <w:t>0.12</w:t>
                  </w:r>
                </w:p>
              </w:tc>
              <w:tc>
                <w:tcPr>
                  <w:tcW w:w="766" w:type="dxa"/>
                  <w:vAlign w:val="center"/>
                </w:tcPr>
                <w:p>
                  <w:pPr>
                    <w:snapToGrid w:val="0"/>
                    <w:jc w:val="center"/>
                    <w:rPr>
                      <w:szCs w:val="21"/>
                    </w:rPr>
                  </w:pPr>
                  <w:r>
                    <w:rPr>
                      <w:rFonts w:hint="eastAsia"/>
                      <w:szCs w:val="21"/>
                    </w:rPr>
                    <w:t>0.14</w:t>
                  </w:r>
                </w:p>
              </w:tc>
              <w:tc>
                <w:tcPr>
                  <w:tcW w:w="780" w:type="dxa"/>
                  <w:vAlign w:val="center"/>
                </w:tcPr>
                <w:p>
                  <w:pPr>
                    <w:snapToGrid w:val="0"/>
                    <w:jc w:val="center"/>
                    <w:rPr>
                      <w:szCs w:val="21"/>
                    </w:rPr>
                  </w:pPr>
                  <w:r>
                    <w:rPr>
                      <w:rFonts w:hint="eastAsia"/>
                      <w:szCs w:val="21"/>
                    </w:rPr>
                    <w:t>0.017</w:t>
                  </w:r>
                </w:p>
              </w:tc>
              <w:tc>
                <w:tcPr>
                  <w:tcW w:w="1255" w:type="dxa"/>
                  <w:vAlign w:val="center"/>
                </w:tcPr>
                <w:p>
                  <w:pPr>
                    <w:snapToGrid w:val="0"/>
                    <w:jc w:val="center"/>
                    <w:rPr>
                      <w:szCs w:val="21"/>
                    </w:rPr>
                  </w:pPr>
                  <w:r>
                    <w:rPr>
                      <w:szCs w:val="21"/>
                    </w:rPr>
                    <w:t>0.03</w:t>
                  </w:r>
                </w:p>
              </w:tc>
              <w:tc>
                <w:tcPr>
                  <w:tcW w:w="1233" w:type="dxa"/>
                  <w:vMerge w:val="continue"/>
                  <w:vAlign w:val="center"/>
                </w:tcPr>
                <w:p>
                  <w:pPr>
                    <w:widowControl/>
                    <w:jc w:val="left"/>
                    <w:rPr>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340" w:hRule="atLeast"/>
                <w:jc w:val="center"/>
              </w:trPr>
              <w:tc>
                <w:tcPr>
                  <w:tcW w:w="3028" w:type="dxa"/>
                  <w:gridSpan w:val="2"/>
                  <w:vAlign w:val="center"/>
                </w:tcPr>
                <w:p>
                  <w:pPr>
                    <w:snapToGrid w:val="0"/>
                    <w:jc w:val="center"/>
                    <w:rPr>
                      <w:szCs w:val="21"/>
                    </w:rPr>
                  </w:pPr>
                  <w:r>
                    <w:rPr>
                      <w:rFonts w:hint="eastAsia"/>
                      <w:szCs w:val="21"/>
                    </w:rPr>
                    <w:t>污染物排放量（</w:t>
                  </w:r>
                  <w:r>
                    <w:rPr>
                      <w:szCs w:val="21"/>
                    </w:rPr>
                    <w:t>t/a</w:t>
                  </w:r>
                  <w:r>
                    <w:rPr>
                      <w:rFonts w:hint="eastAsia"/>
                      <w:szCs w:val="21"/>
                    </w:rPr>
                    <w:t>）</w:t>
                  </w:r>
                </w:p>
              </w:tc>
              <w:tc>
                <w:tcPr>
                  <w:tcW w:w="864" w:type="dxa"/>
                  <w:vAlign w:val="center"/>
                </w:tcPr>
                <w:p>
                  <w:pPr>
                    <w:snapToGrid w:val="0"/>
                    <w:jc w:val="center"/>
                    <w:rPr>
                      <w:szCs w:val="21"/>
                    </w:rPr>
                  </w:pPr>
                  <w:r>
                    <w:rPr>
                      <w:rFonts w:hint="eastAsia"/>
                      <w:szCs w:val="21"/>
                    </w:rPr>
                    <w:t>0.21</w:t>
                  </w:r>
                </w:p>
              </w:tc>
              <w:tc>
                <w:tcPr>
                  <w:tcW w:w="1029" w:type="dxa"/>
                  <w:vAlign w:val="center"/>
                </w:tcPr>
                <w:p>
                  <w:pPr>
                    <w:snapToGrid w:val="0"/>
                    <w:jc w:val="center"/>
                    <w:rPr>
                      <w:szCs w:val="21"/>
                    </w:rPr>
                  </w:pPr>
                  <w:r>
                    <w:rPr>
                      <w:rFonts w:hint="eastAsia"/>
                      <w:szCs w:val="21"/>
                    </w:rPr>
                    <w:t>0.11</w:t>
                  </w:r>
                </w:p>
              </w:tc>
              <w:tc>
                <w:tcPr>
                  <w:tcW w:w="766" w:type="dxa"/>
                  <w:vAlign w:val="center"/>
                </w:tcPr>
                <w:p>
                  <w:pPr>
                    <w:snapToGrid w:val="0"/>
                    <w:jc w:val="center"/>
                    <w:rPr>
                      <w:szCs w:val="21"/>
                    </w:rPr>
                  </w:pPr>
                  <w:r>
                    <w:rPr>
                      <w:rFonts w:hint="eastAsia"/>
                      <w:szCs w:val="21"/>
                    </w:rPr>
                    <w:t>0.09</w:t>
                  </w:r>
                </w:p>
              </w:tc>
              <w:tc>
                <w:tcPr>
                  <w:tcW w:w="780" w:type="dxa"/>
                  <w:vAlign w:val="center"/>
                </w:tcPr>
                <w:p>
                  <w:pPr>
                    <w:snapToGrid w:val="0"/>
                    <w:jc w:val="center"/>
                    <w:rPr>
                      <w:szCs w:val="21"/>
                    </w:rPr>
                  </w:pPr>
                  <w:r>
                    <w:rPr>
                      <w:szCs w:val="21"/>
                    </w:rPr>
                    <w:t>0.</w:t>
                  </w:r>
                  <w:r>
                    <w:rPr>
                      <w:rFonts w:hint="eastAsia"/>
                      <w:szCs w:val="21"/>
                    </w:rPr>
                    <w:t>017</w:t>
                  </w:r>
                </w:p>
              </w:tc>
              <w:tc>
                <w:tcPr>
                  <w:tcW w:w="1255" w:type="dxa"/>
                  <w:vAlign w:val="center"/>
                </w:tcPr>
                <w:p>
                  <w:pPr>
                    <w:snapToGrid w:val="0"/>
                    <w:jc w:val="center"/>
                    <w:rPr>
                      <w:szCs w:val="21"/>
                    </w:rPr>
                  </w:pPr>
                  <w:r>
                    <w:rPr>
                      <w:szCs w:val="21"/>
                    </w:rPr>
                    <w:t>0.0</w:t>
                  </w:r>
                  <w:r>
                    <w:rPr>
                      <w:rFonts w:hint="eastAsia"/>
                      <w:szCs w:val="21"/>
                    </w:rPr>
                    <w:t>15</w:t>
                  </w:r>
                </w:p>
              </w:tc>
              <w:tc>
                <w:tcPr>
                  <w:tcW w:w="1233" w:type="dxa"/>
                  <w:vMerge w:val="continue"/>
                  <w:vAlign w:val="center"/>
                </w:tcPr>
                <w:p>
                  <w:pPr>
                    <w:widowControl/>
                    <w:jc w:val="left"/>
                    <w:rPr>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340" w:hRule="atLeast"/>
                <w:jc w:val="center"/>
              </w:trPr>
              <w:tc>
                <w:tcPr>
                  <w:tcW w:w="3028" w:type="dxa"/>
                  <w:gridSpan w:val="2"/>
                  <w:vAlign w:val="center"/>
                </w:tcPr>
                <w:p>
                  <w:pPr>
                    <w:snapToGrid w:val="0"/>
                    <w:jc w:val="center"/>
                    <w:rPr>
                      <w:szCs w:val="21"/>
                    </w:rPr>
                  </w:pPr>
                  <w:r>
                    <w:rPr>
                      <w:rFonts w:hint="eastAsia"/>
                      <w:szCs w:val="21"/>
                    </w:rPr>
                    <w:t>（</w:t>
                  </w:r>
                  <w:r>
                    <w:rPr>
                      <w:szCs w:val="21"/>
                    </w:rPr>
                    <w:t>DB61/224-2011</w:t>
                  </w:r>
                  <w:r>
                    <w:rPr>
                      <w:rFonts w:hint="eastAsia"/>
                      <w:szCs w:val="21"/>
                    </w:rPr>
                    <w:t>）二级标准</w:t>
                  </w:r>
                </w:p>
              </w:tc>
              <w:tc>
                <w:tcPr>
                  <w:tcW w:w="864" w:type="dxa"/>
                  <w:vAlign w:val="center"/>
                </w:tcPr>
                <w:p>
                  <w:pPr>
                    <w:snapToGrid w:val="0"/>
                    <w:jc w:val="center"/>
                    <w:rPr>
                      <w:szCs w:val="21"/>
                    </w:rPr>
                  </w:pPr>
                  <w:r>
                    <w:rPr>
                      <w:szCs w:val="21"/>
                    </w:rPr>
                    <w:t>300</w:t>
                  </w:r>
                </w:p>
              </w:tc>
              <w:tc>
                <w:tcPr>
                  <w:tcW w:w="1029" w:type="dxa"/>
                  <w:vAlign w:val="center"/>
                </w:tcPr>
                <w:p>
                  <w:pPr>
                    <w:snapToGrid w:val="0"/>
                    <w:jc w:val="center"/>
                    <w:rPr>
                      <w:szCs w:val="21"/>
                    </w:rPr>
                  </w:pPr>
                  <w:r>
                    <w:rPr>
                      <w:szCs w:val="21"/>
                    </w:rPr>
                    <w:t>150</w:t>
                  </w:r>
                </w:p>
              </w:tc>
              <w:tc>
                <w:tcPr>
                  <w:tcW w:w="766" w:type="dxa"/>
                  <w:vAlign w:val="center"/>
                </w:tcPr>
                <w:p>
                  <w:pPr>
                    <w:snapToGrid w:val="0"/>
                    <w:jc w:val="center"/>
                    <w:rPr>
                      <w:szCs w:val="21"/>
                    </w:rPr>
                  </w:pPr>
                  <w:r>
                    <w:rPr>
                      <w:szCs w:val="21"/>
                    </w:rPr>
                    <w:t>/</w:t>
                  </w:r>
                </w:p>
              </w:tc>
              <w:tc>
                <w:tcPr>
                  <w:tcW w:w="780" w:type="dxa"/>
                  <w:vAlign w:val="center"/>
                </w:tcPr>
                <w:p>
                  <w:pPr>
                    <w:snapToGrid w:val="0"/>
                    <w:jc w:val="center"/>
                    <w:rPr>
                      <w:szCs w:val="21"/>
                    </w:rPr>
                  </w:pPr>
                  <w:r>
                    <w:rPr>
                      <w:szCs w:val="21"/>
                    </w:rPr>
                    <w:t>25</w:t>
                  </w:r>
                </w:p>
              </w:tc>
              <w:tc>
                <w:tcPr>
                  <w:tcW w:w="1255" w:type="dxa"/>
                  <w:vAlign w:val="center"/>
                </w:tcPr>
                <w:p>
                  <w:pPr>
                    <w:snapToGrid w:val="0"/>
                    <w:jc w:val="center"/>
                    <w:rPr>
                      <w:szCs w:val="21"/>
                    </w:rPr>
                  </w:pPr>
                  <w:r>
                    <w:rPr>
                      <w:szCs w:val="21"/>
                    </w:rPr>
                    <w:t>/</w:t>
                  </w:r>
                </w:p>
              </w:tc>
              <w:tc>
                <w:tcPr>
                  <w:tcW w:w="1233" w:type="dxa"/>
                  <w:vMerge w:val="continue"/>
                  <w:vAlign w:val="center"/>
                </w:tcPr>
                <w:p>
                  <w:pPr>
                    <w:widowControl/>
                    <w:jc w:val="left"/>
                    <w:rPr>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340" w:hRule="atLeast"/>
                <w:jc w:val="center"/>
              </w:trPr>
              <w:tc>
                <w:tcPr>
                  <w:tcW w:w="3028" w:type="dxa"/>
                  <w:gridSpan w:val="2"/>
                  <w:vAlign w:val="center"/>
                </w:tcPr>
                <w:p>
                  <w:pPr>
                    <w:snapToGrid w:val="0"/>
                    <w:jc w:val="center"/>
                    <w:rPr>
                      <w:szCs w:val="21"/>
                    </w:rPr>
                  </w:pPr>
                  <w:r>
                    <w:rPr>
                      <w:rFonts w:hint="eastAsia"/>
                      <w:szCs w:val="21"/>
                    </w:rPr>
                    <w:t>（</w:t>
                  </w:r>
                  <w:r>
                    <w:rPr>
                      <w:szCs w:val="21"/>
                    </w:rPr>
                    <w:t>GB8978-1996</w:t>
                  </w:r>
                  <w:r>
                    <w:rPr>
                      <w:rFonts w:hint="eastAsia"/>
                      <w:szCs w:val="21"/>
                    </w:rPr>
                    <w:t>）三级标准</w:t>
                  </w:r>
                </w:p>
              </w:tc>
              <w:tc>
                <w:tcPr>
                  <w:tcW w:w="864" w:type="dxa"/>
                  <w:vAlign w:val="center"/>
                </w:tcPr>
                <w:p>
                  <w:pPr>
                    <w:snapToGrid w:val="0"/>
                    <w:jc w:val="center"/>
                    <w:rPr>
                      <w:szCs w:val="21"/>
                    </w:rPr>
                  </w:pPr>
                  <w:r>
                    <w:rPr>
                      <w:szCs w:val="21"/>
                    </w:rPr>
                    <w:t>/</w:t>
                  </w:r>
                </w:p>
              </w:tc>
              <w:tc>
                <w:tcPr>
                  <w:tcW w:w="1029" w:type="dxa"/>
                  <w:vAlign w:val="center"/>
                </w:tcPr>
                <w:p>
                  <w:pPr>
                    <w:snapToGrid w:val="0"/>
                    <w:jc w:val="center"/>
                    <w:rPr>
                      <w:szCs w:val="21"/>
                    </w:rPr>
                  </w:pPr>
                  <w:r>
                    <w:rPr>
                      <w:szCs w:val="21"/>
                    </w:rPr>
                    <w:t>/</w:t>
                  </w:r>
                </w:p>
              </w:tc>
              <w:tc>
                <w:tcPr>
                  <w:tcW w:w="766" w:type="dxa"/>
                  <w:vAlign w:val="center"/>
                </w:tcPr>
                <w:p>
                  <w:pPr>
                    <w:snapToGrid w:val="0"/>
                    <w:jc w:val="center"/>
                    <w:rPr>
                      <w:szCs w:val="21"/>
                    </w:rPr>
                  </w:pPr>
                  <w:r>
                    <w:rPr>
                      <w:szCs w:val="21"/>
                    </w:rPr>
                    <w:t>400</w:t>
                  </w:r>
                </w:p>
              </w:tc>
              <w:tc>
                <w:tcPr>
                  <w:tcW w:w="780" w:type="dxa"/>
                  <w:vAlign w:val="center"/>
                </w:tcPr>
                <w:p>
                  <w:pPr>
                    <w:snapToGrid w:val="0"/>
                    <w:jc w:val="center"/>
                    <w:rPr>
                      <w:szCs w:val="21"/>
                    </w:rPr>
                  </w:pPr>
                  <w:r>
                    <w:rPr>
                      <w:szCs w:val="21"/>
                    </w:rPr>
                    <w:t>/</w:t>
                  </w:r>
                </w:p>
              </w:tc>
              <w:tc>
                <w:tcPr>
                  <w:tcW w:w="1255" w:type="dxa"/>
                  <w:vAlign w:val="center"/>
                </w:tcPr>
                <w:p>
                  <w:pPr>
                    <w:snapToGrid w:val="0"/>
                    <w:jc w:val="center"/>
                    <w:rPr>
                      <w:szCs w:val="21"/>
                    </w:rPr>
                  </w:pPr>
                  <w:r>
                    <w:rPr>
                      <w:szCs w:val="21"/>
                    </w:rPr>
                    <w:t>100</w:t>
                  </w:r>
                </w:p>
              </w:tc>
              <w:tc>
                <w:tcPr>
                  <w:tcW w:w="1233" w:type="dxa"/>
                  <w:vMerge w:val="continue"/>
                  <w:vAlign w:val="center"/>
                </w:tcPr>
                <w:p>
                  <w:pPr>
                    <w:widowControl/>
                    <w:jc w:val="left"/>
                    <w:rPr>
                      <w:szCs w:val="21"/>
                    </w:rPr>
                  </w:pPr>
                </w:p>
              </w:tc>
            </w:tr>
          </w:tbl>
          <w:p>
            <w:pPr>
              <w:spacing w:line="360" w:lineRule="auto"/>
              <w:ind w:firstLine="480" w:firstLineChars="200"/>
              <w:rPr>
                <w:rFonts w:hAnsi="宋体"/>
                <w:bCs/>
                <w:sz w:val="24"/>
                <w:szCs w:val="24"/>
              </w:rPr>
            </w:pPr>
            <w:r>
              <w:rPr>
                <w:rFonts w:hint="eastAsia" w:hAnsi="宋体"/>
                <w:bCs/>
                <w:sz w:val="24"/>
                <w:szCs w:val="24"/>
              </w:rPr>
              <w:t>本项目运营期产生的生活污水经化粪池处理后可满足《黄河流域（陕西段）污水综合排放标准》（</w:t>
            </w:r>
            <w:r>
              <w:rPr>
                <w:rFonts w:hAnsi="宋体"/>
                <w:bCs/>
                <w:sz w:val="24"/>
                <w:szCs w:val="24"/>
              </w:rPr>
              <w:t>DB61/224-2011</w:t>
            </w:r>
            <w:r>
              <w:rPr>
                <w:rFonts w:hint="eastAsia" w:hAnsi="宋体"/>
                <w:bCs/>
                <w:sz w:val="24"/>
                <w:szCs w:val="24"/>
              </w:rPr>
              <w:t>）中二级标准和《污水综合排放标准》（</w:t>
            </w:r>
            <w:r>
              <w:rPr>
                <w:rFonts w:hAnsi="宋体"/>
                <w:bCs/>
                <w:sz w:val="24"/>
                <w:szCs w:val="24"/>
              </w:rPr>
              <w:t>GB8978-1996</w:t>
            </w:r>
            <w:r>
              <w:rPr>
                <w:rFonts w:hint="eastAsia" w:hAnsi="宋体"/>
                <w:bCs/>
                <w:sz w:val="24"/>
                <w:szCs w:val="24"/>
              </w:rPr>
              <w:t>）中三级标准。根据《陕西东辰机床有限公司建设数控加工设备生产线项目环境影响报告表》，本项目所在厂区污水经化粪池处理后职工生活污水经化粪池处理后，定期清掏交由周围农田综合利用，根据调查，泾河第二污水处理厂已建成投入运行，建议定期清运至泾河第二污水处理厂。</w:t>
            </w:r>
          </w:p>
          <w:p>
            <w:pPr>
              <w:spacing w:line="360" w:lineRule="auto"/>
              <w:ind w:firstLine="480" w:firstLineChars="200"/>
              <w:rPr>
                <w:rFonts w:hAnsi="宋体"/>
                <w:bCs/>
                <w:sz w:val="24"/>
                <w:szCs w:val="24"/>
              </w:rPr>
            </w:pPr>
            <w:r>
              <w:rPr>
                <w:rFonts w:hint="eastAsia" w:hAnsi="宋体"/>
                <w:bCs/>
                <w:sz w:val="24"/>
                <w:szCs w:val="24"/>
              </w:rPr>
              <w:t>根据《西咸新区-泾河新新分区规划（2010-2020）》，项目所在地位于泾河第二污水处理厂收水范围内。泾河第二污水处理厂规划场址位于正阳大道以东，泾高城市通道以南。服务范围具体包括：泾河以北，规划东边界以西，茶马大道以东及规划北边界以南围合的范围内。总服务面积约34km</w:t>
            </w:r>
            <w:r>
              <w:rPr>
                <w:rFonts w:hint="eastAsia" w:hAnsi="宋体"/>
                <w:bCs/>
                <w:sz w:val="24"/>
                <w:szCs w:val="24"/>
                <w:vertAlign w:val="superscript"/>
              </w:rPr>
              <w:t>2</w:t>
            </w:r>
            <w:r>
              <w:rPr>
                <w:rFonts w:hint="eastAsia" w:hAnsi="宋体"/>
                <w:bCs/>
                <w:sz w:val="24"/>
                <w:szCs w:val="24"/>
              </w:rPr>
              <w:t>。其规划的近期处理规模为4万m</w:t>
            </w:r>
            <w:r>
              <w:rPr>
                <w:rFonts w:hint="eastAsia" w:hAnsi="宋体"/>
                <w:bCs/>
                <w:sz w:val="24"/>
                <w:szCs w:val="24"/>
                <w:vertAlign w:val="superscript"/>
              </w:rPr>
              <w:t>3</w:t>
            </w:r>
            <w:r>
              <w:rPr>
                <w:rFonts w:hint="eastAsia" w:hAnsi="宋体"/>
                <w:bCs/>
                <w:sz w:val="24"/>
                <w:szCs w:val="24"/>
              </w:rPr>
              <w:t>/d，远期的处理规模为8万m</w:t>
            </w:r>
            <w:r>
              <w:rPr>
                <w:rFonts w:hint="eastAsia" w:hAnsi="宋体"/>
                <w:bCs/>
                <w:sz w:val="24"/>
                <w:szCs w:val="24"/>
                <w:vertAlign w:val="superscript"/>
              </w:rPr>
              <w:t>3</w:t>
            </w:r>
            <w:r>
              <w:rPr>
                <w:rFonts w:hint="eastAsia" w:hAnsi="宋体"/>
                <w:bCs/>
                <w:sz w:val="24"/>
                <w:szCs w:val="24"/>
              </w:rPr>
              <w:t>/d。2017年12月投产运行。目前市政污水管网暂时未铺设至永乐镇工业园区；后期市政污水管网铺设至项目所在地后，项目职工生活污水经化粪池处理后，接入市政污水管网，进入泾河第二污水处理厂处理。</w:t>
            </w:r>
          </w:p>
          <w:p>
            <w:pPr>
              <w:spacing w:line="360" w:lineRule="auto"/>
              <w:rPr>
                <w:rFonts w:asciiTheme="minorEastAsia" w:hAnsiTheme="minorEastAsia" w:eastAsiaTheme="minorEastAsia" w:cstheme="minorEastAsia"/>
                <w:b/>
                <w:bCs/>
                <w:snapToGrid w:val="0"/>
                <w:kern w:val="0"/>
                <w:sz w:val="24"/>
                <w:szCs w:val="24"/>
              </w:rPr>
            </w:pPr>
            <w:r>
              <w:rPr>
                <w:rFonts w:hint="eastAsia" w:asciiTheme="minorEastAsia" w:hAnsiTheme="minorEastAsia" w:eastAsiaTheme="minorEastAsia" w:cstheme="minorEastAsia"/>
                <w:b/>
                <w:bCs/>
                <w:snapToGrid w:val="0"/>
                <w:kern w:val="0"/>
                <w:sz w:val="24"/>
                <w:szCs w:val="24"/>
              </w:rPr>
              <w:t>三、声环境影响分析</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项目噪声主要来源于生产设备噪声，主要噪声源设备有</w:t>
            </w:r>
            <w:r>
              <w:rPr>
                <w:rFonts w:hint="eastAsia" w:ascii="宋体" w:hAnsi="宋体" w:cs="宋体"/>
                <w:kern w:val="0"/>
                <w:sz w:val="24"/>
                <w:szCs w:val="24"/>
              </w:rPr>
              <w:t>吊挂打磨机、自动打磨机、布袋除尘器风机</w:t>
            </w:r>
            <w:r>
              <w:rPr>
                <w:rFonts w:hint="eastAsia" w:asciiTheme="minorEastAsia" w:hAnsiTheme="minorEastAsia" w:eastAsiaTheme="minorEastAsia" w:cstheme="minorEastAsia"/>
                <w:sz w:val="24"/>
                <w:szCs w:val="24"/>
              </w:rPr>
              <w:t>。为判定本项目建成运营后厂界噪声达标情况，预测模式采用HJ2.4-2009《环境影响评价技术导则-声环境》中推荐的“工业噪声预测模式”。</w:t>
            </w:r>
          </w:p>
          <w:p>
            <w:pPr>
              <w:spacing w:line="360" w:lineRule="auto"/>
              <w:ind w:firstLine="480" w:firstLineChars="200"/>
              <w:rPr>
                <w:rFonts w:asciiTheme="minorEastAsia" w:hAnsiTheme="minorEastAsia" w:eastAsiaTheme="minorEastAsia" w:cstheme="minorEastAsia"/>
                <w:sz w:val="24"/>
                <w:szCs w:val="24"/>
              </w:rPr>
            </w:pPr>
            <w:bookmarkStart w:id="14" w:name="_Toc241394569"/>
            <w:bookmarkStart w:id="15" w:name="_Toc286215835"/>
            <w:bookmarkStart w:id="16" w:name="_Toc253164156"/>
            <w:bookmarkStart w:id="17" w:name="_Toc352863011"/>
            <w:r>
              <w:rPr>
                <w:rFonts w:hint="eastAsia" w:asciiTheme="minorEastAsia" w:hAnsiTheme="minorEastAsia" w:eastAsiaTheme="minorEastAsia" w:cstheme="minorEastAsia"/>
                <w:sz w:val="24"/>
                <w:szCs w:val="24"/>
              </w:rPr>
              <w:t>（1）噪声污染源源强</w:t>
            </w:r>
          </w:p>
          <w:p>
            <w:pPr>
              <w:tabs>
                <w:tab w:val="left" w:pos="6480"/>
              </w:tabs>
              <w:spacing w:line="360" w:lineRule="auto"/>
              <w:ind w:firstLine="480" w:firstLineChars="200"/>
              <w:jc w:val="left"/>
              <w:rPr>
                <w:rFonts w:asciiTheme="minorEastAsia" w:hAnsiTheme="minorEastAsia" w:eastAsiaTheme="minorEastAsia" w:cstheme="minorEastAsia"/>
                <w:sz w:val="24"/>
                <w:szCs w:val="24"/>
              </w:rPr>
            </w:pPr>
            <w:bookmarkStart w:id="18" w:name="_Toc201111649"/>
            <w:r>
              <w:rPr>
                <w:rFonts w:hint="eastAsia" w:asciiTheme="minorEastAsia" w:hAnsiTheme="minorEastAsia" w:eastAsiaTheme="minorEastAsia" w:cstheme="minorEastAsia"/>
                <w:sz w:val="24"/>
                <w:szCs w:val="24"/>
              </w:rPr>
              <w:t>本项目噪声源主要有吊挂打磨机、自动打磨机、布袋除尘器风机。</w:t>
            </w:r>
            <w:bookmarkEnd w:id="18"/>
            <w:r>
              <w:rPr>
                <w:rFonts w:hint="eastAsia" w:asciiTheme="minorEastAsia" w:hAnsiTheme="minorEastAsia" w:eastAsiaTheme="minorEastAsia" w:cstheme="minorEastAsia"/>
                <w:sz w:val="24"/>
                <w:szCs w:val="24"/>
              </w:rPr>
              <w:t>噪声源及其所在车间的有关参数见表15。</w:t>
            </w:r>
          </w:p>
          <w:p>
            <w:pPr>
              <w:spacing w:line="360" w:lineRule="auto"/>
              <w:ind w:firstLine="482" w:firstLineChars="200"/>
              <w:rPr>
                <w:sz w:val="24"/>
              </w:rPr>
            </w:pPr>
            <w:r>
              <w:rPr>
                <w:rFonts w:hint="eastAsia" w:asciiTheme="minorEastAsia" w:hAnsiTheme="minorEastAsia" w:eastAsiaTheme="minorEastAsia" w:cstheme="minorEastAsia"/>
                <w:b/>
                <w:bCs/>
                <w:sz w:val="24"/>
              </w:rPr>
              <w:t>表15             项目主要</w:t>
            </w:r>
            <w:r>
              <w:rPr>
                <w:rFonts w:hint="eastAsia" w:asciiTheme="minorEastAsia" w:hAnsiTheme="minorEastAsia" w:eastAsiaTheme="minorEastAsia" w:cstheme="minorEastAsia"/>
                <w:b/>
                <w:bCs/>
                <w:sz w:val="24"/>
                <w:szCs w:val="24"/>
              </w:rPr>
              <w:t>噪声源源强输入清单</w:t>
            </w:r>
            <w:r>
              <w:rPr>
                <w:rFonts w:hint="eastAsia" w:asciiTheme="minorEastAsia" w:hAnsiTheme="minorEastAsia" w:eastAsiaTheme="minorEastAsia" w:cstheme="minorEastAsia"/>
                <w:b/>
                <w:bCs/>
                <w:sz w:val="24"/>
              </w:rPr>
              <w:t xml:space="preserve">         单位：dB(A)</w:t>
            </w:r>
          </w:p>
          <w:tbl>
            <w:tblPr>
              <w:tblStyle w:val="41"/>
              <w:tblW w:w="8955"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2136"/>
              <w:gridCol w:w="1481"/>
              <w:gridCol w:w="1116"/>
              <w:gridCol w:w="1116"/>
              <w:gridCol w:w="1868"/>
              <w:gridCol w:w="123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jc w:val="center"/>
              </w:trPr>
              <w:tc>
                <w:tcPr>
                  <w:tcW w:w="2136" w:type="dxa"/>
                  <w:tcBorders>
                    <w:tl2br w:val="nil"/>
                    <w:tr2bl w:val="nil"/>
                  </w:tcBorders>
                  <w:vAlign w:val="center"/>
                </w:tcPr>
                <w:p>
                  <w:pPr>
                    <w:jc w:val="center"/>
                  </w:pPr>
                  <w:r>
                    <w:t>设备名称</w:t>
                  </w:r>
                </w:p>
              </w:tc>
              <w:tc>
                <w:tcPr>
                  <w:tcW w:w="1481" w:type="dxa"/>
                  <w:tcBorders>
                    <w:tl2br w:val="nil"/>
                    <w:tr2bl w:val="nil"/>
                  </w:tcBorders>
                  <w:tcMar>
                    <w:left w:w="0" w:type="dxa"/>
                    <w:right w:w="0" w:type="dxa"/>
                  </w:tcMar>
                  <w:vAlign w:val="center"/>
                </w:tcPr>
                <w:p>
                  <w:pPr>
                    <w:jc w:val="center"/>
                  </w:pPr>
                  <w:r>
                    <w:rPr>
                      <w:rFonts w:hint="eastAsia"/>
                    </w:rPr>
                    <w:t>噪声源位置</w:t>
                  </w:r>
                </w:p>
              </w:tc>
              <w:tc>
                <w:tcPr>
                  <w:tcW w:w="1116" w:type="dxa"/>
                  <w:tcBorders>
                    <w:tl2br w:val="nil"/>
                    <w:tr2bl w:val="nil"/>
                  </w:tcBorders>
                  <w:tcMar>
                    <w:left w:w="0" w:type="dxa"/>
                    <w:right w:w="0" w:type="dxa"/>
                  </w:tcMar>
                  <w:vAlign w:val="center"/>
                </w:tcPr>
                <w:p>
                  <w:pPr>
                    <w:jc w:val="center"/>
                  </w:pPr>
                  <w:r>
                    <w:t>台数(套)数</w:t>
                  </w:r>
                </w:p>
              </w:tc>
              <w:tc>
                <w:tcPr>
                  <w:tcW w:w="1116" w:type="dxa"/>
                  <w:tcBorders>
                    <w:tl2br w:val="nil"/>
                    <w:tr2bl w:val="nil"/>
                  </w:tcBorders>
                  <w:tcMar>
                    <w:left w:w="0" w:type="dxa"/>
                    <w:right w:w="0" w:type="dxa"/>
                  </w:tcMar>
                  <w:vAlign w:val="center"/>
                </w:tcPr>
                <w:p>
                  <w:pPr>
                    <w:jc w:val="center"/>
                  </w:pPr>
                  <w:r>
                    <w:t>声级</w:t>
                  </w:r>
                </w:p>
              </w:tc>
              <w:tc>
                <w:tcPr>
                  <w:tcW w:w="1868" w:type="dxa"/>
                  <w:tcBorders>
                    <w:tl2br w:val="nil"/>
                    <w:tr2bl w:val="nil"/>
                  </w:tcBorders>
                  <w:tcMar>
                    <w:left w:w="0" w:type="dxa"/>
                    <w:right w:w="0" w:type="dxa"/>
                  </w:tcMar>
                  <w:vAlign w:val="center"/>
                </w:tcPr>
                <w:p>
                  <w:pPr>
                    <w:jc w:val="center"/>
                  </w:pPr>
                  <w:r>
                    <w:t>治理措施</w:t>
                  </w:r>
                </w:p>
              </w:tc>
              <w:tc>
                <w:tcPr>
                  <w:tcW w:w="1238" w:type="dxa"/>
                  <w:tcBorders>
                    <w:tl2br w:val="nil"/>
                    <w:tr2bl w:val="nil"/>
                  </w:tcBorders>
                  <w:vAlign w:val="center"/>
                </w:tcPr>
                <w:p>
                  <w:pPr>
                    <w:jc w:val="center"/>
                  </w:pPr>
                  <w:r>
                    <w:rPr>
                      <w:rFonts w:hint="eastAsia"/>
                    </w:rPr>
                    <w:t>工作情况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jc w:val="center"/>
              </w:trPr>
              <w:tc>
                <w:tcPr>
                  <w:tcW w:w="2136" w:type="dxa"/>
                  <w:tcBorders>
                    <w:tl2br w:val="nil"/>
                    <w:tr2bl w:val="nil"/>
                  </w:tcBorders>
                  <w:vAlign w:val="center"/>
                </w:tcPr>
                <w:p>
                  <w:pPr>
                    <w:jc w:val="center"/>
                  </w:pPr>
                  <w:r>
                    <w:rPr>
                      <w:rFonts w:hint="eastAsia"/>
                    </w:rPr>
                    <w:t>吊挂打磨机</w:t>
                  </w:r>
                </w:p>
              </w:tc>
              <w:tc>
                <w:tcPr>
                  <w:tcW w:w="1481" w:type="dxa"/>
                  <w:tcBorders>
                    <w:tl2br w:val="nil"/>
                    <w:tr2bl w:val="nil"/>
                  </w:tcBorders>
                  <w:vAlign w:val="center"/>
                </w:tcPr>
                <w:p>
                  <w:pPr>
                    <w:jc w:val="center"/>
                  </w:pPr>
                  <w:r>
                    <w:rPr>
                      <w:rFonts w:hint="eastAsia"/>
                    </w:rPr>
                    <w:t>车间内</w:t>
                  </w:r>
                </w:p>
              </w:tc>
              <w:tc>
                <w:tcPr>
                  <w:tcW w:w="1116" w:type="dxa"/>
                  <w:tcBorders>
                    <w:tl2br w:val="nil"/>
                    <w:tr2bl w:val="nil"/>
                  </w:tcBorders>
                  <w:vAlign w:val="center"/>
                </w:tcPr>
                <w:p>
                  <w:pPr>
                    <w:jc w:val="center"/>
                  </w:pPr>
                  <w:r>
                    <w:rPr>
                      <w:rFonts w:hint="eastAsia"/>
                    </w:rPr>
                    <w:t>6</w:t>
                  </w:r>
                </w:p>
              </w:tc>
              <w:tc>
                <w:tcPr>
                  <w:tcW w:w="1116" w:type="dxa"/>
                  <w:tcBorders>
                    <w:tl2br w:val="nil"/>
                    <w:tr2bl w:val="nil"/>
                  </w:tcBorders>
                  <w:vAlign w:val="center"/>
                </w:tcPr>
                <w:p>
                  <w:pPr>
                    <w:jc w:val="center"/>
                  </w:pPr>
                  <w:r>
                    <w:rPr>
                      <w:rFonts w:hint="eastAsia"/>
                    </w:rPr>
                    <w:t>85</w:t>
                  </w:r>
                </w:p>
              </w:tc>
              <w:tc>
                <w:tcPr>
                  <w:tcW w:w="1868" w:type="dxa"/>
                  <w:vMerge w:val="restart"/>
                  <w:tcBorders>
                    <w:tl2br w:val="nil"/>
                    <w:tr2bl w:val="nil"/>
                  </w:tcBorders>
                  <w:vAlign w:val="center"/>
                </w:tcPr>
                <w:p>
                  <w:pPr>
                    <w:jc w:val="center"/>
                  </w:pPr>
                  <w:r>
                    <w:rPr>
                      <w:rFonts w:hint="eastAsia"/>
                    </w:rPr>
                    <w:t>设备入室、墙体隔音</w:t>
                  </w:r>
                </w:p>
              </w:tc>
              <w:tc>
                <w:tcPr>
                  <w:tcW w:w="1238" w:type="dxa"/>
                  <w:tcBorders>
                    <w:tl2br w:val="nil"/>
                    <w:tr2bl w:val="nil"/>
                  </w:tcBorders>
                  <w:tcMar>
                    <w:left w:w="0" w:type="dxa"/>
                    <w:right w:w="0" w:type="dxa"/>
                  </w:tcMar>
                  <w:vAlign w:val="center"/>
                </w:tcPr>
                <w:p>
                  <w:pPr>
                    <w:snapToGrid w:val="0"/>
                    <w:jc w:val="center"/>
                    <w:rPr>
                      <w:rFonts w:ascii="宋体"/>
                    </w:rPr>
                  </w:pPr>
                  <w:r>
                    <w:rPr>
                      <w:rFonts w:ascii="宋体"/>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jc w:val="center"/>
              </w:trPr>
              <w:tc>
                <w:tcPr>
                  <w:tcW w:w="2136" w:type="dxa"/>
                  <w:tcBorders>
                    <w:tl2br w:val="nil"/>
                    <w:tr2bl w:val="nil"/>
                  </w:tcBorders>
                  <w:vAlign w:val="center"/>
                </w:tcPr>
                <w:p>
                  <w:pPr>
                    <w:jc w:val="center"/>
                  </w:pPr>
                  <w:r>
                    <w:rPr>
                      <w:rFonts w:hint="eastAsia"/>
                    </w:rPr>
                    <w:t>自动打磨机</w:t>
                  </w:r>
                </w:p>
              </w:tc>
              <w:tc>
                <w:tcPr>
                  <w:tcW w:w="1481" w:type="dxa"/>
                  <w:tcBorders>
                    <w:tl2br w:val="nil"/>
                    <w:tr2bl w:val="nil"/>
                  </w:tcBorders>
                  <w:vAlign w:val="center"/>
                </w:tcPr>
                <w:p>
                  <w:pPr>
                    <w:jc w:val="center"/>
                  </w:pPr>
                  <w:r>
                    <w:rPr>
                      <w:rFonts w:hint="eastAsia"/>
                    </w:rPr>
                    <w:t>车间内</w:t>
                  </w:r>
                </w:p>
              </w:tc>
              <w:tc>
                <w:tcPr>
                  <w:tcW w:w="1116" w:type="dxa"/>
                  <w:tcBorders>
                    <w:tl2br w:val="nil"/>
                    <w:tr2bl w:val="nil"/>
                  </w:tcBorders>
                  <w:vAlign w:val="center"/>
                </w:tcPr>
                <w:p>
                  <w:pPr>
                    <w:jc w:val="center"/>
                  </w:pPr>
                  <w:r>
                    <w:rPr>
                      <w:rFonts w:hint="eastAsia"/>
                    </w:rPr>
                    <w:t>1</w:t>
                  </w:r>
                </w:p>
              </w:tc>
              <w:tc>
                <w:tcPr>
                  <w:tcW w:w="1116" w:type="dxa"/>
                  <w:tcBorders>
                    <w:tl2br w:val="nil"/>
                    <w:tr2bl w:val="nil"/>
                  </w:tcBorders>
                  <w:vAlign w:val="center"/>
                </w:tcPr>
                <w:p>
                  <w:pPr>
                    <w:jc w:val="center"/>
                  </w:pPr>
                  <w:r>
                    <w:rPr>
                      <w:rFonts w:hint="eastAsia"/>
                    </w:rPr>
                    <w:t>85</w:t>
                  </w:r>
                </w:p>
              </w:tc>
              <w:tc>
                <w:tcPr>
                  <w:tcW w:w="1868" w:type="dxa"/>
                  <w:vMerge w:val="continue"/>
                  <w:tcBorders>
                    <w:tl2br w:val="nil"/>
                    <w:tr2bl w:val="nil"/>
                  </w:tcBorders>
                  <w:vAlign w:val="center"/>
                </w:tcPr>
                <w:p>
                  <w:pPr>
                    <w:jc w:val="center"/>
                  </w:pPr>
                </w:p>
              </w:tc>
              <w:tc>
                <w:tcPr>
                  <w:tcW w:w="1238" w:type="dxa"/>
                  <w:tcBorders>
                    <w:tl2br w:val="nil"/>
                    <w:tr2bl w:val="nil"/>
                  </w:tcBorders>
                  <w:tcMar>
                    <w:left w:w="0" w:type="dxa"/>
                    <w:right w:w="0" w:type="dxa"/>
                  </w:tcMar>
                  <w:vAlign w:val="center"/>
                </w:tcPr>
                <w:p>
                  <w:pPr>
                    <w:snapToGrid w:val="0"/>
                    <w:jc w:val="center"/>
                    <w:rPr>
                      <w:rFonts w:ascii="宋体"/>
                    </w:rPr>
                  </w:pPr>
                  <w:r>
                    <w:rPr>
                      <w:rFonts w:ascii="宋体"/>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jc w:val="center"/>
              </w:trPr>
              <w:tc>
                <w:tcPr>
                  <w:tcW w:w="2136" w:type="dxa"/>
                  <w:tcBorders>
                    <w:tl2br w:val="nil"/>
                    <w:tr2bl w:val="nil"/>
                  </w:tcBorders>
                  <w:vAlign w:val="center"/>
                </w:tcPr>
                <w:p>
                  <w:pPr>
                    <w:jc w:val="center"/>
                  </w:pPr>
                  <w:r>
                    <w:rPr>
                      <w:rFonts w:hint="eastAsia"/>
                    </w:rPr>
                    <w:t>风机（布袋除尘器）</w:t>
                  </w:r>
                </w:p>
              </w:tc>
              <w:tc>
                <w:tcPr>
                  <w:tcW w:w="1481" w:type="dxa"/>
                  <w:tcBorders>
                    <w:tl2br w:val="nil"/>
                    <w:tr2bl w:val="nil"/>
                  </w:tcBorders>
                  <w:vAlign w:val="center"/>
                </w:tcPr>
                <w:p>
                  <w:pPr>
                    <w:jc w:val="center"/>
                  </w:pPr>
                  <w:r>
                    <w:rPr>
                      <w:rFonts w:hint="eastAsia"/>
                    </w:rPr>
                    <w:t>车间外</w:t>
                  </w:r>
                </w:p>
              </w:tc>
              <w:tc>
                <w:tcPr>
                  <w:tcW w:w="1116" w:type="dxa"/>
                  <w:tcBorders>
                    <w:tl2br w:val="nil"/>
                    <w:tr2bl w:val="nil"/>
                  </w:tcBorders>
                  <w:vAlign w:val="center"/>
                </w:tcPr>
                <w:p>
                  <w:pPr>
                    <w:jc w:val="center"/>
                  </w:pPr>
                  <w:r>
                    <w:rPr>
                      <w:rFonts w:hint="eastAsia"/>
                    </w:rPr>
                    <w:t>5</w:t>
                  </w:r>
                </w:p>
              </w:tc>
              <w:tc>
                <w:tcPr>
                  <w:tcW w:w="1116" w:type="dxa"/>
                  <w:tcBorders>
                    <w:tl2br w:val="nil"/>
                    <w:tr2bl w:val="nil"/>
                  </w:tcBorders>
                  <w:vAlign w:val="center"/>
                </w:tcPr>
                <w:p>
                  <w:pPr>
                    <w:jc w:val="center"/>
                  </w:pPr>
                  <w:r>
                    <w:rPr>
                      <w:rFonts w:hint="eastAsia"/>
                    </w:rPr>
                    <w:t>85</w:t>
                  </w:r>
                </w:p>
              </w:tc>
              <w:tc>
                <w:tcPr>
                  <w:tcW w:w="1868" w:type="dxa"/>
                  <w:tcBorders>
                    <w:tl2br w:val="nil"/>
                    <w:tr2bl w:val="nil"/>
                  </w:tcBorders>
                  <w:vAlign w:val="center"/>
                </w:tcPr>
                <w:p>
                  <w:pPr>
                    <w:jc w:val="center"/>
                  </w:pPr>
                  <w:r>
                    <w:rPr>
                      <w:rFonts w:hint="eastAsia"/>
                    </w:rPr>
                    <w:t>进出口设置消声器</w:t>
                  </w:r>
                </w:p>
              </w:tc>
              <w:tc>
                <w:tcPr>
                  <w:tcW w:w="1238" w:type="dxa"/>
                  <w:tcBorders>
                    <w:tl2br w:val="nil"/>
                    <w:tr2bl w:val="nil"/>
                  </w:tcBorders>
                  <w:tcMar>
                    <w:left w:w="0" w:type="dxa"/>
                    <w:right w:w="0" w:type="dxa"/>
                  </w:tcMar>
                  <w:vAlign w:val="center"/>
                </w:tcPr>
                <w:p>
                  <w:pPr>
                    <w:snapToGrid w:val="0"/>
                    <w:jc w:val="center"/>
                    <w:rPr>
                      <w:rFonts w:ascii="宋体"/>
                    </w:rPr>
                  </w:pPr>
                  <w:r>
                    <w:rPr>
                      <w:rFonts w:ascii="宋体"/>
                    </w:rPr>
                    <w:t>连续</w:t>
                  </w:r>
                </w:p>
              </w:tc>
            </w:tr>
          </w:tbl>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（2）预测模式</w:t>
            </w:r>
          </w:p>
          <w:p>
            <w:pPr>
              <w:spacing w:line="360" w:lineRule="auto"/>
              <w:ind w:firstLine="480" w:firstLineChars="200"/>
              <w:rPr>
                <w:rFonts w:asciiTheme="minorEastAsia" w:hAnsiTheme="minorEastAsia" w:eastAsiaTheme="minorEastAsia" w:cstheme="minorEastAsia"/>
                <w:sz w:val="24"/>
                <w:szCs w:val="24"/>
              </w:rPr>
            </w:pPr>
            <w:bookmarkStart w:id="19" w:name="_Toc89246797"/>
            <w:bookmarkStart w:id="20" w:name="_Toc154552493"/>
            <w:bookmarkStart w:id="21" w:name="_Toc163207702"/>
            <w:bookmarkStart w:id="22" w:name="_Toc59544086"/>
            <w:bookmarkStart w:id="23" w:name="_Toc163207236"/>
            <w:bookmarkStart w:id="24" w:name="_Toc173430872"/>
            <w:bookmarkStart w:id="25" w:name="_Toc163207993"/>
            <w:r>
              <w:rPr>
                <w:rFonts w:hint="eastAsia" w:asciiTheme="minorEastAsia" w:hAnsiTheme="minorEastAsia" w:eastAsiaTheme="minorEastAsia" w:cstheme="minorEastAsia"/>
                <w:sz w:val="24"/>
                <w:szCs w:val="24"/>
              </w:rPr>
              <w:t>根据HJ 2.4-2009《环境影响评价技术导则 声环境》的要求，采用如下模式：</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①室外点源：</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室外点声源对预测点的噪声声压级影响值（dB(A)）为：</w:t>
            </w:r>
          </w:p>
          <w:p>
            <w:pPr>
              <w:spacing w:line="360" w:lineRule="auto"/>
              <w:ind w:firstLine="480" w:firstLineChars="200"/>
              <w:rPr>
                <w:rFonts w:asciiTheme="minorEastAsia" w:hAnsiTheme="minorEastAsia" w:eastAsiaTheme="minorEastAsia" w:cstheme="minorEastAsia"/>
                <w:sz w:val="24"/>
                <w:szCs w:val="24"/>
              </w:rPr>
            </w:pPr>
            <w:bookmarkStart w:id="40" w:name="_GoBack"/>
            <w:r>
              <w:rPr>
                <w:rFonts w:asciiTheme="minorEastAsia" w:hAnsiTheme="minorEastAsia" w:eastAsiaTheme="minorEastAsia" w:cstheme="minorEastAsia"/>
                <w:position w:val="-30"/>
                <w:sz w:val="24"/>
                <w:szCs w:val="24"/>
              </w:rPr>
              <w:object>
                <v:shape id="_x0000_i1025" o:spt="75" alt="" type="#_x0000_t75" style="height:33.6pt;width:103.95pt;" o:ole="t" filled="f" o:preferrelative="t" stroked="f" coordsize="21600,21600">
                  <v:path/>
                  <v:fill on="f" focussize="0,0"/>
                  <v:stroke on="f"/>
                  <v:imagedata r:id="rId16" o:title=""/>
                  <o:lock v:ext="edit" aspectratio="t"/>
                  <w10:wrap type="none"/>
                  <w10:anchorlock/>
                </v:shape>
                <o:OLEObject Type="Embed" ProgID="Equation.3" ShapeID="_x0000_i1025" DrawAspect="Content" ObjectID="_1468075725" r:id="rId15">
                  <o:LockedField>false</o:LockedField>
                </o:OLEObject>
              </w:object>
            </w:r>
            <w:bookmarkEnd w:id="40"/>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式中：LP(r)为预测点的声压级（dB(A)）；</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LP0为点声源在r0(m)距离处测定的声压级（dB(A)）；</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r为点声源距预测点的距离(m)；</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①室内点源：</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对于室内点声源可按下式计算</w:t>
            </w:r>
          </w:p>
          <w:p>
            <w:pPr>
              <w:spacing w:line="360" w:lineRule="auto"/>
              <w:ind w:firstLine="480" w:firstLineChars="200"/>
              <w:rPr>
                <w:rFonts w:asciiTheme="minorEastAsia" w:hAnsiTheme="minorEastAsia" w:eastAsiaTheme="minorEastAsia" w:cstheme="minorEastAsia"/>
                <w:sz w:val="24"/>
                <w:szCs w:val="24"/>
              </w:rPr>
            </w:pPr>
            <w:r>
              <w:rPr>
                <w:rFonts w:asciiTheme="minorEastAsia" w:hAnsiTheme="minorEastAsia" w:eastAsiaTheme="minorEastAsia" w:cstheme="minorEastAsia"/>
                <w:sz w:val="24"/>
                <w:szCs w:val="24"/>
              </w:rPr>
              <w:object>
                <v:shape id="_x0000_i1026" o:spt="75" type="#_x0000_t75" style="height:33.6pt;width:192pt;" o:ole="t" filled="f" o:preferrelative="t" stroked="f" coordsize="21600,21600">
                  <v:path/>
                  <v:fill on="f" focussize="0,0"/>
                  <v:stroke on="f" joinstyle="miter"/>
                  <v:imagedata r:id="rId18" o:title=""/>
                  <o:lock v:ext="edit" aspectratio="t"/>
                  <w10:wrap type="none"/>
                  <w10:anchorlock/>
                </v:shape>
                <o:OLEObject Type="Embed" ProgID="Equation.3" ShapeID="_x0000_i1026" DrawAspect="Content" ObjectID="_1468075726" r:id="rId17">
                  <o:LockedField>false</o:LockedField>
                </o:OLEObject>
              </w:objec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式中：LP(r)为预测点的声压级（dB(A)）；</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LP0为点声源在r0(m)距离处测定的声压级（dB(A)）；</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TL为围护结构的平均隔声量，一般车间墙、窗组合结构取TL=25dB(A)，如果采用双层玻璃窗或通风隔声窗，TL=30dB(A)，本项目取25dB(A)；</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α为吸声系数；对一般机械车间，取0.15。</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③ 噪声贡献值</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设第i个室外声源在预测点产生的A声级为LAi，在T时间内该声源工作时间为ti；第j个等效室外声源在预测点产生的A声级为LAj，在T时间内该声源工作时间为tj，则拟建工程声源对预测点产生的贡献值（Leqg）为：</w:t>
            </w:r>
          </w:p>
          <w:p>
            <w:pPr>
              <w:ind w:firstLine="480" w:firstLineChars="200"/>
              <w:rPr>
                <w:sz w:val="24"/>
              </w:rPr>
            </w:pPr>
          </w:p>
          <w:p>
            <w:pPr>
              <w:ind w:firstLine="480" w:firstLineChars="200"/>
              <w:rPr>
                <w:sz w:val="24"/>
              </w:rPr>
            </w:pPr>
            <w:r>
              <w:rPr>
                <w:sz w:val="24"/>
              </w:rPr>
              <w:drawing>
                <wp:anchor distT="0" distB="0" distL="114300" distR="114300" simplePos="0" relativeHeight="251660288" behindDoc="0" locked="0" layoutInCell="1" allowOverlap="1">
                  <wp:simplePos x="0" y="0"/>
                  <wp:positionH relativeFrom="column">
                    <wp:posOffset>647700</wp:posOffset>
                  </wp:positionH>
                  <wp:positionV relativeFrom="paragraph">
                    <wp:posOffset>38735</wp:posOffset>
                  </wp:positionV>
                  <wp:extent cx="2768600" cy="482600"/>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768600" cy="482600"/>
                          </a:xfrm>
                          <a:prstGeom prst="rect">
                            <a:avLst/>
                          </a:prstGeom>
                          <a:noFill/>
                          <a:ln>
                            <a:noFill/>
                          </a:ln>
                        </pic:spPr>
                      </pic:pic>
                    </a:graphicData>
                  </a:graphic>
                </wp:anchor>
              </w:drawing>
            </w:r>
          </w:p>
          <w:p>
            <w:pPr>
              <w:ind w:firstLine="480" w:firstLineChars="200"/>
              <w:rPr>
                <w:sz w:val="24"/>
              </w:rPr>
            </w:pPr>
          </w:p>
          <w:p>
            <w:pPr>
              <w:spacing w:line="360" w:lineRule="auto"/>
              <w:ind w:firstLine="420" w:firstLineChars="200"/>
            </w:pP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式中： tj—在T时间内 j声源工作时间，s； </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ti—在T时间内i声源工作时间，s； </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T—用于计算等效声级的时间，s； </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N—室外声源个数； </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M—等效室外声源个数。</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④ 预测值</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预测点的预测等效声级(eqL)计算公式： </w:t>
            </w:r>
          </w:p>
          <w:p>
            <w:pPr>
              <w:spacing w:line="360" w:lineRule="auto"/>
              <w:ind w:firstLine="480" w:firstLineChars="200"/>
              <w:rPr>
                <w:rFonts w:asciiTheme="minorEastAsia" w:hAnsiTheme="minorEastAsia" w:eastAsiaTheme="minorEastAsia" w:cstheme="minorEastAsia"/>
                <w:sz w:val="24"/>
                <w:szCs w:val="24"/>
              </w:rPr>
            </w:pPr>
            <w:r>
              <w:rPr>
                <w:rFonts w:asciiTheme="minorEastAsia" w:hAnsiTheme="minorEastAsia" w:eastAsiaTheme="minorEastAsia" w:cstheme="minorEastAsia"/>
                <w:sz w:val="24"/>
                <w:szCs w:val="24"/>
              </w:rPr>
              <w:drawing>
                <wp:anchor distT="0" distB="0" distL="114300" distR="114300" simplePos="0" relativeHeight="251661312" behindDoc="0" locked="0" layoutInCell="1" allowOverlap="1">
                  <wp:simplePos x="0" y="0"/>
                  <wp:positionH relativeFrom="column">
                    <wp:posOffset>1022350</wp:posOffset>
                  </wp:positionH>
                  <wp:positionV relativeFrom="paragraph">
                    <wp:posOffset>0</wp:posOffset>
                  </wp:positionV>
                  <wp:extent cx="2190750" cy="338455"/>
                  <wp:effectExtent l="19050" t="19050" r="19050" b="23495"/>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2190750" cy="338455"/>
                          </a:xfrm>
                          <a:prstGeom prst="rect">
                            <a:avLst/>
                          </a:prstGeom>
                          <a:noFill/>
                          <a:ln w="9525">
                            <a:solidFill>
                              <a:srgbClr val="FFFFFF"/>
                            </a:solidFill>
                            <a:miter lim="800000"/>
                            <a:headEnd/>
                            <a:tailEnd/>
                          </a:ln>
                        </pic:spPr>
                      </pic:pic>
                    </a:graphicData>
                  </a:graphic>
                </wp:anchor>
              </w:drawing>
            </w:r>
          </w:p>
          <w:p>
            <w:pPr>
              <w:ind w:firstLine="480" w:firstLineChars="200"/>
              <w:rPr>
                <w:rFonts w:asciiTheme="minorEastAsia" w:hAnsiTheme="minorEastAsia" w:eastAsiaTheme="minorEastAsia" w:cstheme="minorEastAsia"/>
                <w:sz w:val="24"/>
                <w:szCs w:val="24"/>
              </w:rPr>
            </w:pP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式中： Leqg—建设项目声源在预测点的等效声级贡献值，dB(A)； </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Leqb— 预测点的背景值，dB(A)。</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⑤ 治理措施及预测参数</w:t>
            </w:r>
          </w:p>
          <w:p>
            <w:pPr>
              <w:spacing w:line="360" w:lineRule="auto"/>
              <w:ind w:firstLine="480" w:firstLineChars="200"/>
              <w:rPr>
                <w:rFonts w:asciiTheme="minorEastAsia" w:hAnsiTheme="minorEastAsia" w:eastAsiaTheme="minorEastAsia" w:cstheme="minorEastAsia"/>
                <w:sz w:val="24"/>
                <w:szCs w:val="24"/>
              </w:rPr>
            </w:pPr>
            <w:bookmarkStart w:id="26" w:name="_Toc41569415"/>
            <w:r>
              <w:rPr>
                <w:rFonts w:hint="eastAsia" w:asciiTheme="minorEastAsia" w:hAnsiTheme="minorEastAsia" w:eastAsiaTheme="minorEastAsia" w:cstheme="minorEastAsia"/>
                <w:sz w:val="24"/>
                <w:szCs w:val="24"/>
              </w:rPr>
              <w:t>厂房的隔声量TL由墙、门、窗等综合而成，一般在10～25dB（A），一般为20dB(A)；房间平均吸声系数</w:t>
            </w:r>
            <w:r>
              <w:rPr>
                <w:rFonts w:asciiTheme="minorEastAsia" w:hAnsiTheme="minorEastAsia" w:eastAsiaTheme="minorEastAsia" w:cstheme="minorEastAsia"/>
                <w:sz w:val="24"/>
                <w:szCs w:val="24"/>
              </w:rPr>
              <w:object>
                <v:shape id="_x0000_i1027" o:spt="75" type="#_x0000_t75" style="height:11.4pt;width:12pt;" o:ole="t" filled="f" o:preferrelative="t" stroked="f" coordsize="21600,21600">
                  <v:path/>
                  <v:fill on="f" focussize="0,0"/>
                  <v:stroke on="f" joinstyle="miter"/>
                  <v:imagedata r:id="rId22" o:title=""/>
                  <o:lock v:ext="edit" aspectratio="t"/>
                  <w10:wrap type="none"/>
                  <w10:anchorlock/>
                </v:shape>
                <o:OLEObject Type="Embed" ProgID="Equation.DSMT4" ShapeID="_x0000_i1027" DrawAspect="Content" ObjectID="_1468075727" r:id="rId21">
                  <o:LockedField>false</o:LockedField>
                </o:OLEObject>
              </w:object>
            </w:r>
            <w:r>
              <w:rPr>
                <w:rFonts w:hint="eastAsia" w:asciiTheme="minorEastAsia" w:hAnsiTheme="minorEastAsia" w:eastAsiaTheme="minorEastAsia" w:cstheme="minorEastAsia"/>
                <w:sz w:val="24"/>
                <w:szCs w:val="24"/>
              </w:rPr>
              <w:t>根据厂房所采取的隔声措施确定，一般无隔声吸声措施时取0.15，采取部分隔声吸声处理措施时取0.25～0.35，采取比较全面的吸声处理措施时取</w:t>
            </w:r>
            <w:bookmarkEnd w:id="26"/>
            <w:r>
              <w:rPr>
                <w:rFonts w:hint="eastAsia" w:asciiTheme="minorEastAsia" w:hAnsiTheme="minorEastAsia" w:eastAsiaTheme="minorEastAsia" w:cstheme="minorEastAsia"/>
                <w:sz w:val="24"/>
                <w:szCs w:val="24"/>
              </w:rPr>
              <w:t>0.5～0.6，本次计算取0.2。</w:t>
            </w:r>
          </w:p>
          <w:bookmarkEnd w:id="14"/>
          <w:bookmarkEnd w:id="15"/>
          <w:bookmarkEnd w:id="16"/>
          <w:bookmarkEnd w:id="17"/>
          <w:bookmarkEnd w:id="19"/>
          <w:bookmarkEnd w:id="20"/>
          <w:bookmarkEnd w:id="21"/>
          <w:bookmarkEnd w:id="22"/>
          <w:bookmarkEnd w:id="23"/>
          <w:bookmarkEnd w:id="24"/>
          <w:bookmarkEnd w:id="25"/>
          <w:p>
            <w:pPr>
              <w:snapToGrid w:val="0"/>
              <w:spacing w:line="360" w:lineRule="auto"/>
              <w:ind w:firstLine="482" w:firstLineChars="200"/>
              <w:rPr>
                <w:rFonts w:asciiTheme="minorEastAsia" w:hAnsiTheme="minorEastAsia" w:eastAsiaTheme="minorEastAsia" w:cstheme="minorEastAsia"/>
                <w:b/>
                <w:bCs/>
                <w:sz w:val="24"/>
                <w:szCs w:val="24"/>
              </w:rPr>
            </w:pPr>
            <w:bookmarkStart w:id="27" w:name="_Toc241394571"/>
            <w:bookmarkStart w:id="28" w:name="_Toc286215836"/>
            <w:bookmarkStart w:id="29" w:name="_Toc253164157"/>
            <w:bookmarkStart w:id="30" w:name="_Toc352863012"/>
            <w:r>
              <w:rPr>
                <w:rFonts w:hint="eastAsia" w:asciiTheme="minorEastAsia" w:hAnsiTheme="minorEastAsia" w:eastAsiaTheme="minorEastAsia" w:cstheme="minorEastAsia"/>
                <w:b/>
                <w:bCs/>
                <w:sz w:val="24"/>
                <w:szCs w:val="24"/>
              </w:rPr>
              <w:t>表16              噪声源及其所在车间有关参数</w:t>
            </w:r>
          </w:p>
          <w:tbl>
            <w:tblPr>
              <w:tblStyle w:val="41"/>
              <w:tblW w:w="8955"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516"/>
              <w:gridCol w:w="1304"/>
              <w:gridCol w:w="1347"/>
              <w:gridCol w:w="1506"/>
              <w:gridCol w:w="228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2516" w:type="dxa"/>
                  <w:vMerge w:val="restart"/>
                  <w:tcBorders>
                    <w:tl2br w:val="nil"/>
                    <w:tr2bl w:val="nil"/>
                  </w:tcBorders>
                  <w:vAlign w:val="center"/>
                </w:tcPr>
                <w:p>
                  <w:pPr>
                    <w:jc w:val="center"/>
                  </w:pPr>
                  <w:r>
                    <w:t>车间名称</w:t>
                  </w:r>
                </w:p>
              </w:tc>
              <w:tc>
                <w:tcPr>
                  <w:tcW w:w="6439" w:type="dxa"/>
                  <w:gridSpan w:val="4"/>
                  <w:tcBorders>
                    <w:tl2br w:val="nil"/>
                    <w:tr2bl w:val="nil"/>
                  </w:tcBorders>
                  <w:vAlign w:val="center"/>
                </w:tcPr>
                <w:p>
                  <w:pPr>
                    <w:jc w:val="center"/>
                    <w:rPr>
                      <w:spacing w:val="2"/>
                    </w:rPr>
                  </w:pPr>
                  <w:r>
                    <w:rPr>
                      <w:spacing w:val="2"/>
                    </w:rPr>
                    <w:t>预测点至整体噪声源声学中心距离</w:t>
                  </w:r>
                  <w:r>
                    <w:rPr>
                      <w:rFonts w:hint="eastAsia"/>
                      <w:spacing w:val="2"/>
                    </w:rPr>
                    <w:t>(</w:t>
                  </w:r>
                  <w:r>
                    <w:rPr>
                      <w:spacing w:val="2"/>
                    </w:rPr>
                    <w:t>m</w:t>
                  </w:r>
                  <w:r>
                    <w:rPr>
                      <w:rFonts w:hint="eastAsia"/>
                      <w:spacing w:val="2"/>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2516" w:type="dxa"/>
                  <w:vMerge w:val="continue"/>
                  <w:tcBorders>
                    <w:tl2br w:val="nil"/>
                    <w:tr2bl w:val="nil"/>
                  </w:tcBorders>
                  <w:vAlign w:val="center"/>
                </w:tcPr>
                <w:p>
                  <w:pPr>
                    <w:jc w:val="center"/>
                    <w:rPr>
                      <w:spacing w:val="2"/>
                    </w:rPr>
                  </w:pPr>
                </w:p>
              </w:tc>
              <w:tc>
                <w:tcPr>
                  <w:tcW w:w="1304" w:type="dxa"/>
                  <w:tcBorders>
                    <w:tl2br w:val="nil"/>
                    <w:tr2bl w:val="nil"/>
                  </w:tcBorders>
                  <w:vAlign w:val="center"/>
                </w:tcPr>
                <w:p>
                  <w:pPr>
                    <w:jc w:val="center"/>
                    <w:rPr>
                      <w:spacing w:val="2"/>
                    </w:rPr>
                  </w:pPr>
                  <w:r>
                    <w:rPr>
                      <w:spacing w:val="2"/>
                    </w:rPr>
                    <w:t>东厂界</w:t>
                  </w:r>
                </w:p>
              </w:tc>
              <w:tc>
                <w:tcPr>
                  <w:tcW w:w="1347" w:type="dxa"/>
                  <w:tcBorders>
                    <w:tl2br w:val="nil"/>
                    <w:tr2bl w:val="nil"/>
                  </w:tcBorders>
                  <w:vAlign w:val="center"/>
                </w:tcPr>
                <w:p>
                  <w:pPr>
                    <w:jc w:val="center"/>
                    <w:rPr>
                      <w:spacing w:val="2"/>
                    </w:rPr>
                  </w:pPr>
                  <w:r>
                    <w:rPr>
                      <w:spacing w:val="2"/>
                    </w:rPr>
                    <w:t>南厂界</w:t>
                  </w:r>
                </w:p>
              </w:tc>
              <w:tc>
                <w:tcPr>
                  <w:tcW w:w="1506" w:type="dxa"/>
                  <w:tcBorders>
                    <w:tl2br w:val="nil"/>
                    <w:tr2bl w:val="nil"/>
                  </w:tcBorders>
                  <w:vAlign w:val="center"/>
                </w:tcPr>
                <w:p>
                  <w:pPr>
                    <w:jc w:val="center"/>
                    <w:rPr>
                      <w:spacing w:val="2"/>
                    </w:rPr>
                  </w:pPr>
                  <w:r>
                    <w:rPr>
                      <w:spacing w:val="2"/>
                    </w:rPr>
                    <w:t>西厂界</w:t>
                  </w:r>
                </w:p>
              </w:tc>
              <w:tc>
                <w:tcPr>
                  <w:tcW w:w="2282" w:type="dxa"/>
                  <w:tcBorders>
                    <w:tl2br w:val="nil"/>
                    <w:tr2bl w:val="nil"/>
                  </w:tcBorders>
                  <w:vAlign w:val="center"/>
                </w:tcPr>
                <w:p>
                  <w:pPr>
                    <w:jc w:val="center"/>
                    <w:rPr>
                      <w:spacing w:val="2"/>
                    </w:rPr>
                  </w:pPr>
                  <w:r>
                    <w:rPr>
                      <w:spacing w:val="2"/>
                    </w:rPr>
                    <w:t>北厂界</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2516" w:type="dxa"/>
                  <w:tcBorders>
                    <w:tl2br w:val="nil"/>
                    <w:tr2bl w:val="nil"/>
                  </w:tcBorders>
                  <w:vAlign w:val="center"/>
                </w:tcPr>
                <w:p>
                  <w:pPr>
                    <w:jc w:val="center"/>
                  </w:pPr>
                  <w:r>
                    <w:rPr>
                      <w:rFonts w:hint="eastAsia"/>
                    </w:rPr>
                    <w:t>本项目生产厂房</w:t>
                  </w:r>
                </w:p>
              </w:tc>
              <w:tc>
                <w:tcPr>
                  <w:tcW w:w="1304" w:type="dxa"/>
                  <w:tcBorders>
                    <w:tl2br w:val="nil"/>
                    <w:tr2bl w:val="nil"/>
                  </w:tcBorders>
                  <w:vAlign w:val="center"/>
                </w:tcPr>
                <w:p>
                  <w:pPr>
                    <w:jc w:val="center"/>
                    <w:rPr>
                      <w:spacing w:val="2"/>
                    </w:rPr>
                  </w:pPr>
                  <w:r>
                    <w:rPr>
                      <w:rFonts w:hint="eastAsia"/>
                      <w:spacing w:val="2"/>
                    </w:rPr>
                    <w:t>24</w:t>
                  </w:r>
                </w:p>
              </w:tc>
              <w:tc>
                <w:tcPr>
                  <w:tcW w:w="1347" w:type="dxa"/>
                  <w:tcBorders>
                    <w:tl2br w:val="nil"/>
                    <w:tr2bl w:val="nil"/>
                  </w:tcBorders>
                  <w:vAlign w:val="center"/>
                </w:tcPr>
                <w:p>
                  <w:pPr>
                    <w:jc w:val="center"/>
                    <w:rPr>
                      <w:spacing w:val="2"/>
                    </w:rPr>
                  </w:pPr>
                  <w:r>
                    <w:rPr>
                      <w:rFonts w:hint="eastAsia"/>
                      <w:spacing w:val="2"/>
                    </w:rPr>
                    <w:t>28</w:t>
                  </w:r>
                </w:p>
              </w:tc>
              <w:tc>
                <w:tcPr>
                  <w:tcW w:w="1506" w:type="dxa"/>
                  <w:tcBorders>
                    <w:tl2br w:val="nil"/>
                    <w:tr2bl w:val="nil"/>
                  </w:tcBorders>
                  <w:vAlign w:val="center"/>
                </w:tcPr>
                <w:p>
                  <w:pPr>
                    <w:jc w:val="center"/>
                    <w:rPr>
                      <w:spacing w:val="2"/>
                    </w:rPr>
                  </w:pPr>
                  <w:r>
                    <w:rPr>
                      <w:rFonts w:hint="eastAsia"/>
                      <w:spacing w:val="2"/>
                    </w:rPr>
                    <w:t>30</w:t>
                  </w:r>
                </w:p>
              </w:tc>
              <w:tc>
                <w:tcPr>
                  <w:tcW w:w="2282" w:type="dxa"/>
                  <w:tcBorders>
                    <w:tl2br w:val="nil"/>
                    <w:tr2bl w:val="nil"/>
                  </w:tcBorders>
                  <w:vAlign w:val="center"/>
                </w:tcPr>
                <w:p>
                  <w:pPr>
                    <w:jc w:val="center"/>
                    <w:rPr>
                      <w:spacing w:val="2"/>
                    </w:rPr>
                  </w:pPr>
                  <w:r>
                    <w:rPr>
                      <w:rFonts w:hint="eastAsia"/>
                      <w:spacing w:val="2"/>
                    </w:rPr>
                    <w:t>28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2516" w:type="dxa"/>
                  <w:tcBorders>
                    <w:tl2br w:val="nil"/>
                    <w:tr2bl w:val="nil"/>
                  </w:tcBorders>
                  <w:vAlign w:val="center"/>
                </w:tcPr>
                <w:p>
                  <w:pPr>
                    <w:jc w:val="center"/>
                  </w:pPr>
                  <w:r>
                    <w:rPr>
                      <w:rFonts w:hint="eastAsia"/>
                    </w:rPr>
                    <w:t>东辰机械项目厂区</w:t>
                  </w:r>
                </w:p>
              </w:tc>
              <w:tc>
                <w:tcPr>
                  <w:tcW w:w="1304" w:type="dxa"/>
                  <w:tcBorders>
                    <w:tl2br w:val="nil"/>
                    <w:tr2bl w:val="nil"/>
                  </w:tcBorders>
                  <w:vAlign w:val="center"/>
                </w:tcPr>
                <w:p>
                  <w:pPr>
                    <w:jc w:val="center"/>
                    <w:rPr>
                      <w:spacing w:val="2"/>
                    </w:rPr>
                  </w:pPr>
                  <w:r>
                    <w:rPr>
                      <w:rFonts w:hint="eastAsia"/>
                      <w:spacing w:val="2"/>
                    </w:rPr>
                    <w:t>24</w:t>
                  </w:r>
                </w:p>
              </w:tc>
              <w:tc>
                <w:tcPr>
                  <w:tcW w:w="1347" w:type="dxa"/>
                  <w:tcBorders>
                    <w:tl2br w:val="nil"/>
                    <w:tr2bl w:val="nil"/>
                  </w:tcBorders>
                  <w:vAlign w:val="center"/>
                </w:tcPr>
                <w:p>
                  <w:pPr>
                    <w:jc w:val="center"/>
                    <w:rPr>
                      <w:spacing w:val="2"/>
                    </w:rPr>
                  </w:pPr>
                  <w:r>
                    <w:rPr>
                      <w:rFonts w:hint="eastAsia"/>
                      <w:spacing w:val="2"/>
                    </w:rPr>
                    <w:t>28</w:t>
                  </w:r>
                </w:p>
              </w:tc>
              <w:tc>
                <w:tcPr>
                  <w:tcW w:w="1506" w:type="dxa"/>
                  <w:tcBorders>
                    <w:tl2br w:val="nil"/>
                    <w:tr2bl w:val="nil"/>
                  </w:tcBorders>
                  <w:vAlign w:val="center"/>
                </w:tcPr>
                <w:p>
                  <w:pPr>
                    <w:jc w:val="center"/>
                    <w:rPr>
                      <w:spacing w:val="2"/>
                    </w:rPr>
                  </w:pPr>
                  <w:r>
                    <w:rPr>
                      <w:rFonts w:hint="eastAsia"/>
                      <w:spacing w:val="2"/>
                    </w:rPr>
                    <w:t>30</w:t>
                  </w:r>
                </w:p>
              </w:tc>
              <w:tc>
                <w:tcPr>
                  <w:tcW w:w="2282" w:type="dxa"/>
                  <w:tcBorders>
                    <w:tl2br w:val="nil"/>
                    <w:tr2bl w:val="nil"/>
                  </w:tcBorders>
                  <w:vAlign w:val="center"/>
                </w:tcPr>
                <w:p>
                  <w:pPr>
                    <w:jc w:val="center"/>
                    <w:rPr>
                      <w:spacing w:val="2"/>
                    </w:rPr>
                  </w:pPr>
                  <w:r>
                    <w:rPr>
                      <w:rFonts w:hint="eastAsia"/>
                      <w:spacing w:val="2"/>
                    </w:rPr>
                    <w:t>115</w:t>
                  </w:r>
                </w:p>
              </w:tc>
            </w:tr>
            <w:bookmarkEnd w:id="27"/>
            <w:bookmarkEnd w:id="28"/>
            <w:bookmarkEnd w:id="29"/>
            <w:bookmarkEnd w:id="30"/>
          </w:tbl>
          <w:p>
            <w:pPr>
              <w:spacing w:line="360" w:lineRule="auto"/>
              <w:ind w:firstLine="480" w:firstLineChars="200"/>
              <w:rPr>
                <w:rFonts w:asciiTheme="minorEastAsia" w:hAnsiTheme="minorEastAsia" w:eastAsiaTheme="minorEastAsia" w:cstheme="minorEastAsia"/>
                <w:sz w:val="24"/>
                <w:szCs w:val="24"/>
              </w:rPr>
            </w:pPr>
            <w:bookmarkStart w:id="31" w:name="_Toc352863013"/>
            <w:bookmarkStart w:id="32" w:name="_Toc253164158"/>
            <w:bookmarkStart w:id="33" w:name="_Toc241394572"/>
            <w:bookmarkStart w:id="34" w:name="_Toc286215837"/>
            <w:r>
              <w:rPr>
                <w:rFonts w:hint="eastAsia" w:asciiTheme="minorEastAsia" w:hAnsiTheme="minorEastAsia" w:eastAsiaTheme="minorEastAsia" w:cstheme="minorEastAsia"/>
                <w:sz w:val="24"/>
                <w:szCs w:val="24"/>
              </w:rPr>
              <w:t>（3） 预测结果与评价</w:t>
            </w:r>
            <w:bookmarkEnd w:id="31"/>
            <w:bookmarkEnd w:id="32"/>
            <w:bookmarkEnd w:id="33"/>
            <w:bookmarkEnd w:id="34"/>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本项目和东辰机械同时运营时，且夜间不生产，只预测昼间噪声影响，厂界噪声噪声预测结果见表17。</w:t>
            </w:r>
          </w:p>
          <w:p>
            <w:pPr>
              <w:spacing w:line="360" w:lineRule="auto"/>
              <w:ind w:firstLine="482" w:firstLineChars="200"/>
              <w:rPr>
                <w:rFonts w:asciiTheme="minorEastAsia" w:hAnsiTheme="minorEastAsia" w:eastAsiaTheme="minorEastAsia" w:cstheme="minorEastAsia"/>
                <w:b/>
                <w:bCs/>
                <w:kern w:val="0"/>
                <w:sz w:val="24"/>
                <w:szCs w:val="24"/>
              </w:rPr>
            </w:pPr>
            <w:r>
              <w:rPr>
                <w:rFonts w:hint="eastAsia" w:asciiTheme="minorEastAsia" w:hAnsiTheme="minorEastAsia" w:eastAsiaTheme="minorEastAsia" w:cstheme="minorEastAsia"/>
                <w:b/>
                <w:bCs/>
                <w:kern w:val="0"/>
                <w:sz w:val="24"/>
                <w:szCs w:val="24"/>
              </w:rPr>
              <w:t>表17          厂界噪声预测结果表     单位dB(A)</w:t>
            </w:r>
          </w:p>
          <w:tbl>
            <w:tblPr>
              <w:tblStyle w:val="42"/>
              <w:tblW w:w="8955"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66"/>
              <w:gridCol w:w="1196"/>
              <w:gridCol w:w="1248"/>
              <w:gridCol w:w="1081"/>
              <w:gridCol w:w="1631"/>
              <w:gridCol w:w="263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2362" w:type="dxa"/>
                  <w:gridSpan w:val="2"/>
                  <w:vMerge w:val="restart"/>
                  <w:tcBorders>
                    <w:tl2br w:val="nil"/>
                    <w:tr2bl w:val="nil"/>
                  </w:tcBorders>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预测点</w:t>
                  </w:r>
                </w:p>
              </w:tc>
              <w:tc>
                <w:tcPr>
                  <w:tcW w:w="1248" w:type="dxa"/>
                  <w:tcBorders>
                    <w:tl2br w:val="nil"/>
                    <w:tr2bl w:val="nil"/>
                  </w:tcBorders>
                  <w:vAlign w:val="center"/>
                </w:tcPr>
                <w:p>
                  <w:pPr>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现状值</w:t>
                  </w:r>
                </w:p>
              </w:tc>
              <w:tc>
                <w:tcPr>
                  <w:tcW w:w="1081" w:type="dxa"/>
                  <w:vMerge w:val="restart"/>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贡献值</w:t>
                  </w:r>
                </w:p>
              </w:tc>
              <w:tc>
                <w:tcPr>
                  <w:tcW w:w="163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预测值</w:t>
                  </w:r>
                </w:p>
              </w:tc>
              <w:tc>
                <w:tcPr>
                  <w:tcW w:w="2633" w:type="dxa"/>
                  <w:vMerge w:val="restart"/>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2362" w:type="dxa"/>
                  <w:gridSpan w:val="2"/>
                  <w:vMerge w:val="continue"/>
                  <w:tcBorders>
                    <w:tl2br w:val="nil"/>
                    <w:tr2bl w:val="nil"/>
                  </w:tcBorders>
                </w:tcPr>
                <w:p>
                  <w:pPr>
                    <w:ind w:firstLine="200"/>
                    <w:jc w:val="center"/>
                    <w:rPr>
                      <w:rFonts w:asciiTheme="minorEastAsia" w:hAnsiTheme="minorEastAsia" w:eastAsiaTheme="minorEastAsia" w:cstheme="minorEastAsia"/>
                      <w:kern w:val="0"/>
                      <w:szCs w:val="21"/>
                    </w:rPr>
                  </w:pPr>
                </w:p>
              </w:tc>
              <w:tc>
                <w:tcPr>
                  <w:tcW w:w="1248"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昼间</w:t>
                  </w:r>
                </w:p>
              </w:tc>
              <w:tc>
                <w:tcPr>
                  <w:tcW w:w="1081" w:type="dxa"/>
                  <w:vMerge w:val="continue"/>
                  <w:tcBorders>
                    <w:tl2br w:val="nil"/>
                    <w:tr2bl w:val="nil"/>
                  </w:tcBorders>
                  <w:vAlign w:val="center"/>
                </w:tcPr>
                <w:p>
                  <w:pPr>
                    <w:ind w:firstLine="200"/>
                    <w:jc w:val="center"/>
                    <w:rPr>
                      <w:rFonts w:asciiTheme="minorEastAsia" w:hAnsiTheme="minorEastAsia" w:eastAsiaTheme="minorEastAsia" w:cstheme="minorEastAsia"/>
                      <w:kern w:val="0"/>
                      <w:szCs w:val="21"/>
                    </w:rPr>
                  </w:pPr>
                </w:p>
              </w:tc>
              <w:tc>
                <w:tcPr>
                  <w:tcW w:w="163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昼间</w:t>
                  </w:r>
                </w:p>
              </w:tc>
              <w:tc>
                <w:tcPr>
                  <w:tcW w:w="2633" w:type="dxa"/>
                  <w:vMerge w:val="continue"/>
                  <w:tcBorders>
                    <w:tl2br w:val="nil"/>
                    <w:tr2bl w:val="nil"/>
                  </w:tcBorders>
                  <w:vAlign w:val="center"/>
                </w:tcPr>
                <w:p>
                  <w:pPr>
                    <w:ind w:firstLine="200"/>
                    <w:jc w:val="center"/>
                    <w:rPr>
                      <w:rFonts w:asciiTheme="minorEastAsia" w:hAnsiTheme="minorEastAsia" w:eastAsiaTheme="minorEastAsia" w:cstheme="minorEastAsia"/>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166" w:type="dxa"/>
                  <w:vMerge w:val="restart"/>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本项目厂界</w:t>
                  </w:r>
                </w:p>
              </w:tc>
              <w:tc>
                <w:tcPr>
                  <w:tcW w:w="1196"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东厂界</w:t>
                  </w:r>
                </w:p>
              </w:tc>
              <w:tc>
                <w:tcPr>
                  <w:tcW w:w="1248"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108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57.2</w:t>
                  </w:r>
                </w:p>
              </w:tc>
              <w:tc>
                <w:tcPr>
                  <w:tcW w:w="163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57.2</w:t>
                  </w:r>
                </w:p>
              </w:tc>
              <w:tc>
                <w:tcPr>
                  <w:tcW w:w="2633" w:type="dxa"/>
                  <w:vMerge w:val="restart"/>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GB12348-2008《工业企业厂界环境噪声排放标准》中3类区标准（昼间65）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166" w:type="dxa"/>
                  <w:vMerge w:val="continue"/>
                  <w:tcBorders>
                    <w:tl2br w:val="nil"/>
                    <w:tr2bl w:val="nil"/>
                  </w:tcBorders>
                </w:tcPr>
                <w:p>
                  <w:pPr>
                    <w:ind w:firstLine="200"/>
                    <w:jc w:val="center"/>
                    <w:rPr>
                      <w:rFonts w:asciiTheme="minorEastAsia" w:hAnsiTheme="minorEastAsia" w:eastAsiaTheme="minorEastAsia" w:cstheme="minorEastAsia"/>
                      <w:kern w:val="0"/>
                      <w:szCs w:val="21"/>
                    </w:rPr>
                  </w:pPr>
                </w:p>
              </w:tc>
              <w:tc>
                <w:tcPr>
                  <w:tcW w:w="1196"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南厂界</w:t>
                  </w:r>
                </w:p>
              </w:tc>
              <w:tc>
                <w:tcPr>
                  <w:tcW w:w="1248"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108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60.5</w:t>
                  </w:r>
                </w:p>
              </w:tc>
              <w:tc>
                <w:tcPr>
                  <w:tcW w:w="163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60.5</w:t>
                  </w:r>
                </w:p>
              </w:tc>
              <w:tc>
                <w:tcPr>
                  <w:tcW w:w="2633" w:type="dxa"/>
                  <w:vMerge w:val="continue"/>
                  <w:tcBorders>
                    <w:tl2br w:val="nil"/>
                    <w:tr2bl w:val="nil"/>
                  </w:tcBorders>
                  <w:vAlign w:val="center"/>
                </w:tcPr>
                <w:p>
                  <w:pPr>
                    <w:ind w:firstLine="200"/>
                    <w:jc w:val="center"/>
                    <w:rPr>
                      <w:rFonts w:asciiTheme="minorEastAsia" w:hAnsiTheme="minorEastAsia" w:eastAsiaTheme="minorEastAsia" w:cstheme="minorEastAsia"/>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166" w:type="dxa"/>
                  <w:vMerge w:val="continue"/>
                  <w:tcBorders>
                    <w:tl2br w:val="nil"/>
                    <w:tr2bl w:val="nil"/>
                  </w:tcBorders>
                </w:tcPr>
                <w:p>
                  <w:pPr>
                    <w:ind w:firstLine="200"/>
                    <w:jc w:val="center"/>
                    <w:rPr>
                      <w:rFonts w:asciiTheme="minorEastAsia" w:hAnsiTheme="minorEastAsia" w:eastAsiaTheme="minorEastAsia" w:cstheme="minorEastAsia"/>
                      <w:kern w:val="0"/>
                      <w:szCs w:val="21"/>
                    </w:rPr>
                  </w:pPr>
                </w:p>
              </w:tc>
              <w:tc>
                <w:tcPr>
                  <w:tcW w:w="1196"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北厂界</w:t>
                  </w:r>
                </w:p>
              </w:tc>
              <w:tc>
                <w:tcPr>
                  <w:tcW w:w="1248"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108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56.8</w:t>
                  </w:r>
                </w:p>
              </w:tc>
              <w:tc>
                <w:tcPr>
                  <w:tcW w:w="163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56.8</w:t>
                  </w:r>
                </w:p>
              </w:tc>
              <w:tc>
                <w:tcPr>
                  <w:tcW w:w="2633" w:type="dxa"/>
                  <w:vMerge w:val="continue"/>
                  <w:tcBorders>
                    <w:tl2br w:val="nil"/>
                    <w:tr2bl w:val="nil"/>
                  </w:tcBorders>
                  <w:vAlign w:val="center"/>
                </w:tcPr>
                <w:p>
                  <w:pPr>
                    <w:ind w:firstLine="200"/>
                    <w:jc w:val="center"/>
                    <w:rPr>
                      <w:rFonts w:asciiTheme="minorEastAsia" w:hAnsiTheme="minorEastAsia" w:eastAsiaTheme="minorEastAsia" w:cstheme="minorEastAsia"/>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166" w:type="dxa"/>
                  <w:vMerge w:val="continue"/>
                  <w:tcBorders>
                    <w:tl2br w:val="nil"/>
                    <w:tr2bl w:val="nil"/>
                  </w:tcBorders>
                </w:tcPr>
                <w:p>
                  <w:pPr>
                    <w:ind w:firstLine="200"/>
                    <w:jc w:val="center"/>
                    <w:rPr>
                      <w:rFonts w:asciiTheme="minorEastAsia" w:hAnsiTheme="minorEastAsia" w:eastAsiaTheme="minorEastAsia" w:cstheme="minorEastAsia"/>
                      <w:kern w:val="0"/>
                      <w:szCs w:val="21"/>
                    </w:rPr>
                  </w:pPr>
                </w:p>
              </w:tc>
              <w:tc>
                <w:tcPr>
                  <w:tcW w:w="1196"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西厂界</w:t>
                  </w:r>
                </w:p>
              </w:tc>
              <w:tc>
                <w:tcPr>
                  <w:tcW w:w="1248"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108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55.4</w:t>
                  </w:r>
                </w:p>
              </w:tc>
              <w:tc>
                <w:tcPr>
                  <w:tcW w:w="163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55.4</w:t>
                  </w:r>
                </w:p>
              </w:tc>
              <w:tc>
                <w:tcPr>
                  <w:tcW w:w="2633" w:type="dxa"/>
                  <w:vMerge w:val="continue"/>
                  <w:tcBorders>
                    <w:tl2br w:val="nil"/>
                    <w:tr2bl w:val="nil"/>
                  </w:tcBorders>
                  <w:vAlign w:val="center"/>
                </w:tcPr>
                <w:p>
                  <w:pPr>
                    <w:ind w:firstLine="200"/>
                    <w:jc w:val="center"/>
                    <w:rPr>
                      <w:rFonts w:asciiTheme="minorEastAsia" w:hAnsiTheme="minorEastAsia" w:eastAsiaTheme="minorEastAsia" w:cstheme="minorEastAsia"/>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166" w:type="dxa"/>
                  <w:vMerge w:val="restart"/>
                  <w:tcBorders>
                    <w:tl2br w:val="nil"/>
                    <w:tr2bl w:val="nil"/>
                  </w:tcBorders>
                  <w:vAlign w:val="center"/>
                </w:tcPr>
                <w:p>
                  <w:pPr>
                    <w:rPr>
                      <w:rFonts w:asciiTheme="minorEastAsia" w:hAnsiTheme="minorEastAsia" w:eastAsiaTheme="minorEastAsia" w:cstheme="minorEastAsia"/>
                      <w:kern w:val="0"/>
                      <w:szCs w:val="21"/>
                    </w:rPr>
                  </w:pPr>
                  <w:r>
                    <w:rPr>
                      <w:rFonts w:hint="eastAsia"/>
                    </w:rPr>
                    <w:t>东辰机械项目厂界</w:t>
                  </w:r>
                </w:p>
              </w:tc>
              <w:tc>
                <w:tcPr>
                  <w:tcW w:w="1196"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东厂界</w:t>
                  </w:r>
                </w:p>
              </w:tc>
              <w:tc>
                <w:tcPr>
                  <w:tcW w:w="1248"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hAnsi="宋体"/>
                      <w:bCs/>
                      <w:szCs w:val="21"/>
                    </w:rPr>
                    <w:t>48.9</w:t>
                  </w:r>
                </w:p>
              </w:tc>
              <w:tc>
                <w:tcPr>
                  <w:tcW w:w="108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57.2</w:t>
                  </w:r>
                </w:p>
              </w:tc>
              <w:tc>
                <w:tcPr>
                  <w:tcW w:w="163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57.7</w:t>
                  </w:r>
                </w:p>
              </w:tc>
              <w:tc>
                <w:tcPr>
                  <w:tcW w:w="2633" w:type="dxa"/>
                  <w:vMerge w:val="continue"/>
                  <w:tcBorders>
                    <w:tl2br w:val="nil"/>
                    <w:tr2bl w:val="nil"/>
                  </w:tcBorders>
                  <w:vAlign w:val="center"/>
                </w:tcPr>
                <w:p>
                  <w:pPr>
                    <w:ind w:firstLine="200"/>
                    <w:jc w:val="center"/>
                    <w:rPr>
                      <w:rFonts w:asciiTheme="minorEastAsia" w:hAnsiTheme="minorEastAsia" w:eastAsiaTheme="minorEastAsia" w:cstheme="minorEastAsia"/>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166" w:type="dxa"/>
                  <w:vMerge w:val="continue"/>
                  <w:tcBorders>
                    <w:tl2br w:val="nil"/>
                    <w:tr2bl w:val="nil"/>
                  </w:tcBorders>
                </w:tcPr>
                <w:p>
                  <w:pPr>
                    <w:ind w:firstLine="200"/>
                    <w:jc w:val="center"/>
                    <w:rPr>
                      <w:rFonts w:asciiTheme="minorEastAsia" w:hAnsiTheme="minorEastAsia" w:eastAsiaTheme="minorEastAsia" w:cstheme="minorEastAsia"/>
                      <w:kern w:val="0"/>
                      <w:szCs w:val="21"/>
                    </w:rPr>
                  </w:pPr>
                </w:p>
              </w:tc>
              <w:tc>
                <w:tcPr>
                  <w:tcW w:w="1196"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南厂界</w:t>
                  </w:r>
                </w:p>
              </w:tc>
              <w:tc>
                <w:tcPr>
                  <w:tcW w:w="1248"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szCs w:val="21"/>
                    </w:rPr>
                    <w:t>47.5</w:t>
                  </w:r>
                </w:p>
              </w:tc>
              <w:tc>
                <w:tcPr>
                  <w:tcW w:w="108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60.5</w:t>
                  </w:r>
                </w:p>
              </w:tc>
              <w:tc>
                <w:tcPr>
                  <w:tcW w:w="163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60.7</w:t>
                  </w:r>
                </w:p>
              </w:tc>
              <w:tc>
                <w:tcPr>
                  <w:tcW w:w="2633" w:type="dxa"/>
                  <w:vMerge w:val="continue"/>
                  <w:tcBorders>
                    <w:tl2br w:val="nil"/>
                    <w:tr2bl w:val="nil"/>
                  </w:tcBorders>
                  <w:vAlign w:val="center"/>
                </w:tcPr>
                <w:p>
                  <w:pPr>
                    <w:ind w:firstLine="200"/>
                    <w:jc w:val="center"/>
                    <w:rPr>
                      <w:rFonts w:asciiTheme="minorEastAsia" w:hAnsiTheme="minorEastAsia" w:eastAsiaTheme="minorEastAsia" w:cstheme="minorEastAsia"/>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166" w:type="dxa"/>
                  <w:vMerge w:val="continue"/>
                  <w:tcBorders>
                    <w:tl2br w:val="nil"/>
                    <w:tr2bl w:val="nil"/>
                  </w:tcBorders>
                </w:tcPr>
                <w:p>
                  <w:pPr>
                    <w:ind w:firstLine="200"/>
                    <w:jc w:val="center"/>
                    <w:rPr>
                      <w:rFonts w:asciiTheme="minorEastAsia" w:hAnsiTheme="minorEastAsia" w:eastAsiaTheme="minorEastAsia" w:cstheme="minorEastAsia"/>
                      <w:kern w:val="0"/>
                      <w:szCs w:val="21"/>
                    </w:rPr>
                  </w:pPr>
                </w:p>
              </w:tc>
              <w:tc>
                <w:tcPr>
                  <w:tcW w:w="1196"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北厂界</w:t>
                  </w:r>
                </w:p>
              </w:tc>
              <w:tc>
                <w:tcPr>
                  <w:tcW w:w="1248"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szCs w:val="21"/>
                    </w:rPr>
                    <w:t>50.2</w:t>
                  </w:r>
                </w:p>
              </w:tc>
              <w:tc>
                <w:tcPr>
                  <w:tcW w:w="108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43.7</w:t>
                  </w:r>
                </w:p>
              </w:tc>
              <w:tc>
                <w:tcPr>
                  <w:tcW w:w="163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51.3</w:t>
                  </w:r>
                </w:p>
              </w:tc>
              <w:tc>
                <w:tcPr>
                  <w:tcW w:w="2633" w:type="dxa"/>
                  <w:vMerge w:val="continue"/>
                  <w:tcBorders>
                    <w:tl2br w:val="nil"/>
                    <w:tr2bl w:val="nil"/>
                  </w:tcBorders>
                  <w:vAlign w:val="center"/>
                </w:tcPr>
                <w:p>
                  <w:pPr>
                    <w:ind w:firstLine="200"/>
                    <w:jc w:val="center"/>
                    <w:rPr>
                      <w:rFonts w:asciiTheme="minorEastAsia" w:hAnsiTheme="minorEastAsia" w:eastAsiaTheme="minorEastAsia" w:cstheme="minorEastAsia"/>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166" w:type="dxa"/>
                  <w:vMerge w:val="continue"/>
                  <w:tcBorders>
                    <w:tl2br w:val="nil"/>
                    <w:tr2bl w:val="nil"/>
                  </w:tcBorders>
                </w:tcPr>
                <w:p>
                  <w:pPr>
                    <w:ind w:firstLine="200"/>
                    <w:jc w:val="center"/>
                    <w:rPr>
                      <w:rFonts w:asciiTheme="minorEastAsia" w:hAnsiTheme="minorEastAsia" w:eastAsiaTheme="minorEastAsia" w:cstheme="minorEastAsia"/>
                      <w:kern w:val="0"/>
                      <w:szCs w:val="21"/>
                    </w:rPr>
                  </w:pPr>
                </w:p>
              </w:tc>
              <w:tc>
                <w:tcPr>
                  <w:tcW w:w="1196"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西厂界</w:t>
                  </w:r>
                </w:p>
              </w:tc>
              <w:tc>
                <w:tcPr>
                  <w:tcW w:w="1248"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szCs w:val="21"/>
                    </w:rPr>
                    <w:t>49.8</w:t>
                  </w:r>
                </w:p>
              </w:tc>
              <w:tc>
                <w:tcPr>
                  <w:tcW w:w="108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55.4</w:t>
                  </w:r>
                </w:p>
              </w:tc>
              <w:tc>
                <w:tcPr>
                  <w:tcW w:w="1631" w:type="dxa"/>
                  <w:tcBorders>
                    <w:tl2br w:val="nil"/>
                    <w:tr2bl w:val="nil"/>
                  </w:tcBorders>
                  <w:vAlign w:val="center"/>
                </w:tcPr>
                <w:p>
                  <w:pPr>
                    <w:ind w:firstLine="200"/>
                    <w:jc w:val="center"/>
                    <w:rPr>
                      <w:rFonts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56.5</w:t>
                  </w:r>
                </w:p>
              </w:tc>
              <w:tc>
                <w:tcPr>
                  <w:tcW w:w="2633" w:type="dxa"/>
                  <w:vMerge w:val="continue"/>
                  <w:tcBorders>
                    <w:tl2br w:val="nil"/>
                    <w:tr2bl w:val="nil"/>
                  </w:tcBorders>
                  <w:vAlign w:val="center"/>
                </w:tcPr>
                <w:p>
                  <w:pPr>
                    <w:ind w:firstLine="200"/>
                    <w:jc w:val="center"/>
                    <w:rPr>
                      <w:rFonts w:asciiTheme="minorEastAsia" w:hAnsiTheme="minorEastAsia" w:eastAsiaTheme="minorEastAsia" w:cstheme="minorEastAsia"/>
                      <w:kern w:val="0"/>
                      <w:szCs w:val="21"/>
                    </w:rPr>
                  </w:pPr>
                </w:p>
              </w:tc>
            </w:tr>
          </w:tbl>
          <w:p>
            <w:pPr>
              <w:spacing w:line="360" w:lineRule="auto"/>
              <w:ind w:firstLine="480" w:firstLineChars="200"/>
              <w:rPr>
                <w:sz w:val="24"/>
              </w:rPr>
            </w:pPr>
            <w:r>
              <w:rPr>
                <w:rFonts w:hint="eastAsia" w:asciiTheme="minorEastAsia" w:hAnsiTheme="minorEastAsia" w:eastAsiaTheme="minorEastAsia" w:cstheme="minorEastAsia"/>
                <w:sz w:val="24"/>
                <w:szCs w:val="24"/>
              </w:rPr>
              <w:t>由表17噪声预测结果可知：项目建成运营期后，本项目厂界噪声及东辰机械厂界预测值满足GB12348-2008《工业企业厂界环境噪声排放标准》中3类区标准要求。</w:t>
            </w:r>
            <w:r>
              <w:rPr>
                <w:rFonts w:hint="eastAsia"/>
                <w:sz w:val="24"/>
              </w:rPr>
              <w:t>同时本项目周围200m范围内无敏感点，距周围敏感点较远，对周边声环境质量影响较小。</w:t>
            </w:r>
          </w:p>
          <w:p>
            <w:pPr>
              <w:spacing w:line="360" w:lineRule="auto"/>
              <w:rPr>
                <w:rFonts w:asciiTheme="minorEastAsia" w:hAnsiTheme="minorEastAsia" w:eastAsiaTheme="minorEastAsia" w:cstheme="minorEastAsia"/>
                <w:b/>
                <w:bCs/>
                <w:snapToGrid w:val="0"/>
                <w:kern w:val="0"/>
                <w:sz w:val="24"/>
                <w:szCs w:val="24"/>
              </w:rPr>
            </w:pPr>
            <w:r>
              <w:rPr>
                <w:rFonts w:hint="eastAsia" w:asciiTheme="minorEastAsia" w:hAnsiTheme="minorEastAsia" w:eastAsiaTheme="minorEastAsia" w:cstheme="minorEastAsia"/>
                <w:b/>
                <w:bCs/>
                <w:snapToGrid w:val="0"/>
                <w:kern w:val="0"/>
                <w:sz w:val="24"/>
                <w:szCs w:val="24"/>
              </w:rPr>
              <w:t>四、固体废物影响分析</w:t>
            </w:r>
          </w:p>
          <w:p>
            <w:pPr>
              <w:autoSpaceDE w:val="0"/>
              <w:autoSpaceDN w:val="0"/>
              <w:adjustRightInd w:val="0"/>
              <w:spacing w:line="360" w:lineRule="auto"/>
              <w:ind w:firstLine="480" w:firstLineChars="200"/>
              <w:rPr>
                <w:rFonts w:ascii="宋体" w:cs="宋体" w:hAnsiTheme="minorHAnsi"/>
                <w:kern w:val="0"/>
                <w:sz w:val="24"/>
                <w:szCs w:val="24"/>
              </w:rPr>
            </w:pPr>
            <w:r>
              <w:rPr>
                <w:rFonts w:hint="eastAsia" w:ascii="宋体" w:cs="宋体" w:hAnsiTheme="minorHAnsi"/>
                <w:kern w:val="0"/>
                <w:sz w:val="24"/>
                <w:szCs w:val="24"/>
              </w:rPr>
              <w:t>项目建成运营后，固体废弃物主要为生活垃圾、油水分离器废油、厨余废物和一般工业固体废弃物。其中一般工业固体废物包括布袋除尘器产生的收集尘和吊挂打磨产生的废砂轮。</w:t>
            </w:r>
          </w:p>
          <w:p>
            <w:pPr>
              <w:autoSpaceDE w:val="0"/>
              <w:autoSpaceDN w:val="0"/>
              <w:adjustRightInd w:val="0"/>
              <w:spacing w:line="360" w:lineRule="auto"/>
              <w:ind w:firstLine="480" w:firstLineChars="200"/>
              <w:rPr>
                <w:rFonts w:ascii="宋体" w:cs="宋体" w:hAnsiTheme="minorHAnsi"/>
                <w:kern w:val="0"/>
                <w:sz w:val="24"/>
                <w:szCs w:val="24"/>
              </w:rPr>
            </w:pPr>
            <w:r>
              <w:rPr>
                <w:rFonts w:ascii="宋体" w:cs="宋体" w:hAnsiTheme="minorHAnsi"/>
                <w:kern w:val="0"/>
                <w:sz w:val="24"/>
                <w:szCs w:val="24"/>
              </w:rPr>
              <w:t>1</w:t>
            </w:r>
            <w:r>
              <w:rPr>
                <w:rFonts w:hint="eastAsia" w:ascii="宋体" w:cs="宋体" w:hAnsiTheme="minorHAnsi"/>
                <w:kern w:val="0"/>
                <w:sz w:val="24"/>
                <w:szCs w:val="24"/>
              </w:rPr>
              <w:t>、生活垃圾</w:t>
            </w:r>
          </w:p>
          <w:p>
            <w:pPr>
              <w:autoSpaceDE w:val="0"/>
              <w:autoSpaceDN w:val="0"/>
              <w:adjustRightInd w:val="0"/>
              <w:spacing w:line="360" w:lineRule="auto"/>
              <w:ind w:firstLine="480" w:firstLineChars="200"/>
              <w:rPr>
                <w:rFonts w:ascii="宋体" w:cs="宋体" w:hAnsiTheme="minorHAnsi"/>
                <w:kern w:val="0"/>
                <w:szCs w:val="24"/>
              </w:rPr>
            </w:pPr>
            <w:r>
              <w:rPr>
                <w:rFonts w:hint="eastAsia" w:ascii="宋体" w:cs="宋体" w:hAnsiTheme="minorHAnsi"/>
                <w:kern w:val="0"/>
                <w:sz w:val="24"/>
                <w:szCs w:val="24"/>
              </w:rPr>
              <w:t>本项目生活垃圾设置带盖垃圾箱，由环卫部门统一处置，清运至生活垃圾填埋场。</w:t>
            </w:r>
          </w:p>
          <w:p>
            <w:pPr>
              <w:autoSpaceDE w:val="0"/>
              <w:autoSpaceDN w:val="0"/>
              <w:adjustRightInd w:val="0"/>
              <w:spacing w:line="360" w:lineRule="auto"/>
              <w:ind w:firstLine="480" w:firstLineChars="200"/>
              <w:rPr>
                <w:rFonts w:ascii="宋体" w:cs="宋体" w:hAnsiTheme="minorHAnsi"/>
                <w:kern w:val="0"/>
                <w:sz w:val="24"/>
                <w:szCs w:val="24"/>
              </w:rPr>
            </w:pPr>
            <w:r>
              <w:rPr>
                <w:rFonts w:ascii="宋体" w:cs="宋体" w:hAnsiTheme="minorHAnsi"/>
                <w:kern w:val="0"/>
                <w:sz w:val="24"/>
                <w:szCs w:val="24"/>
              </w:rPr>
              <w:t>2</w:t>
            </w:r>
            <w:r>
              <w:rPr>
                <w:rFonts w:hint="eastAsia" w:ascii="宋体" w:cs="宋体" w:hAnsiTheme="minorHAnsi"/>
                <w:kern w:val="0"/>
                <w:sz w:val="24"/>
                <w:szCs w:val="24"/>
              </w:rPr>
              <w:t>、废油</w:t>
            </w:r>
          </w:p>
          <w:p>
            <w:pPr>
              <w:autoSpaceDE w:val="0"/>
              <w:autoSpaceDN w:val="0"/>
              <w:adjustRightInd w:val="0"/>
              <w:spacing w:line="360" w:lineRule="auto"/>
              <w:ind w:firstLine="480" w:firstLineChars="200"/>
              <w:rPr>
                <w:rFonts w:ascii="宋体" w:cs="宋体" w:hAnsiTheme="minorHAnsi"/>
                <w:kern w:val="0"/>
                <w:sz w:val="24"/>
                <w:szCs w:val="24"/>
              </w:rPr>
            </w:pPr>
            <w:r>
              <w:rPr>
                <w:rFonts w:hint="eastAsia" w:ascii="宋体" w:cs="宋体" w:hAnsiTheme="minorHAnsi"/>
                <w:kern w:val="0"/>
                <w:sz w:val="24"/>
                <w:szCs w:val="24"/>
              </w:rPr>
              <w:t>根据工程分析，本项目隔油设施废油产生量为0.043</w:t>
            </w:r>
            <w:r>
              <w:rPr>
                <w:rFonts w:ascii="宋体" w:cs="宋体" w:hAnsiTheme="minorHAnsi"/>
                <w:kern w:val="0"/>
                <w:sz w:val="24"/>
                <w:szCs w:val="24"/>
              </w:rPr>
              <w:t>t/a</w:t>
            </w:r>
            <w:r>
              <w:rPr>
                <w:rFonts w:hint="eastAsia" w:ascii="宋体" w:cs="宋体" w:hAnsiTheme="minorHAnsi"/>
                <w:kern w:val="0"/>
                <w:sz w:val="24"/>
                <w:szCs w:val="24"/>
              </w:rPr>
              <w:t>，交由餐厨废弃物资源化利用和无害化处理中心收运处置。</w:t>
            </w:r>
          </w:p>
          <w:p>
            <w:pPr>
              <w:autoSpaceDE w:val="0"/>
              <w:autoSpaceDN w:val="0"/>
              <w:adjustRightInd w:val="0"/>
              <w:spacing w:line="360" w:lineRule="auto"/>
              <w:ind w:firstLine="480" w:firstLineChars="200"/>
              <w:rPr>
                <w:rFonts w:ascii="宋体" w:cs="宋体" w:hAnsiTheme="minorHAnsi"/>
                <w:kern w:val="0"/>
                <w:sz w:val="24"/>
                <w:szCs w:val="24"/>
              </w:rPr>
            </w:pPr>
            <w:r>
              <w:rPr>
                <w:rFonts w:ascii="宋体" w:cs="宋体" w:hAnsiTheme="minorHAnsi"/>
                <w:kern w:val="0"/>
                <w:sz w:val="24"/>
                <w:szCs w:val="24"/>
              </w:rPr>
              <w:t>3</w:t>
            </w:r>
            <w:r>
              <w:rPr>
                <w:rFonts w:hint="eastAsia" w:ascii="宋体" w:cs="宋体" w:hAnsiTheme="minorHAnsi"/>
                <w:kern w:val="0"/>
                <w:sz w:val="24"/>
                <w:szCs w:val="24"/>
              </w:rPr>
              <w:t>、厨余废物</w:t>
            </w:r>
          </w:p>
          <w:p>
            <w:pPr>
              <w:autoSpaceDE w:val="0"/>
              <w:autoSpaceDN w:val="0"/>
              <w:adjustRightInd w:val="0"/>
              <w:spacing w:line="360" w:lineRule="auto"/>
              <w:ind w:firstLine="480" w:firstLineChars="200"/>
              <w:rPr>
                <w:rFonts w:ascii="宋体" w:cs="宋体" w:hAnsiTheme="minorHAnsi"/>
                <w:kern w:val="0"/>
                <w:sz w:val="24"/>
                <w:szCs w:val="24"/>
              </w:rPr>
            </w:pPr>
            <w:r>
              <w:rPr>
                <w:rFonts w:hint="eastAsia" w:ascii="宋体" w:cs="宋体" w:hAnsiTheme="minorHAnsi"/>
                <w:kern w:val="0"/>
                <w:sz w:val="24"/>
                <w:szCs w:val="24"/>
              </w:rPr>
              <w:t>根据工程分析，本项目运营期厨余废物产生量为0.7</w:t>
            </w:r>
            <w:r>
              <w:rPr>
                <w:rFonts w:ascii="宋体" w:cs="宋体" w:hAnsiTheme="minorHAnsi"/>
                <w:kern w:val="0"/>
                <w:sz w:val="24"/>
                <w:szCs w:val="24"/>
              </w:rPr>
              <w:t>t/a</w:t>
            </w:r>
            <w:r>
              <w:rPr>
                <w:rFonts w:hint="eastAsia" w:ascii="宋体" w:cs="宋体" w:hAnsiTheme="minorHAnsi"/>
                <w:kern w:val="0"/>
                <w:sz w:val="24"/>
                <w:szCs w:val="24"/>
              </w:rPr>
              <w:t>，交由城区餐厨废弃物资源化利用和无害化处理中心收运处置。</w:t>
            </w:r>
          </w:p>
          <w:p>
            <w:pPr>
              <w:pStyle w:val="18"/>
              <w:spacing w:line="360" w:lineRule="auto"/>
              <w:ind w:firstLine="480"/>
              <w:rPr>
                <w:rFonts w:ascii="宋体" w:hAnsi="宋体" w:cs="宋体"/>
                <w:szCs w:val="24"/>
              </w:rPr>
            </w:pPr>
            <w:r>
              <w:rPr>
                <w:rFonts w:hint="eastAsia" w:ascii="宋体" w:hAnsi="宋体" w:cs="宋体"/>
                <w:szCs w:val="24"/>
              </w:rPr>
              <w:t>4、一般工业固体废弃物</w:t>
            </w:r>
          </w:p>
          <w:p>
            <w:pPr>
              <w:pStyle w:val="18"/>
              <w:spacing w:line="360" w:lineRule="auto"/>
              <w:ind w:firstLine="480"/>
              <w:rPr>
                <w:rFonts w:ascii="宋体" w:hAnsi="宋体" w:cs="宋体"/>
                <w:szCs w:val="24"/>
              </w:rPr>
            </w:pPr>
            <w:r>
              <w:rPr>
                <w:rFonts w:hint="eastAsia" w:ascii="宋体" w:hAnsi="宋体" w:cs="宋体"/>
                <w:szCs w:val="24"/>
              </w:rPr>
              <w:t>本项目产生的一般工业固体废物包括布袋除尘器产生的收集尘和吊挂打磨产生的废砂轮，</w:t>
            </w:r>
            <w:r>
              <w:rPr>
                <w:rFonts w:hint="eastAsia"/>
              </w:rPr>
              <w:t>集中收集后，定期外售。</w:t>
            </w:r>
          </w:p>
          <w:p>
            <w:pPr>
              <w:spacing w:line="360" w:lineRule="auto"/>
              <w:ind w:firstLine="480" w:firstLineChars="200"/>
              <w:rPr>
                <w:bCs/>
                <w:sz w:val="24"/>
              </w:rPr>
            </w:pPr>
            <w:r>
              <w:rPr>
                <w:bCs/>
                <w:sz w:val="24"/>
              </w:rPr>
              <w:t>综上所述，</w:t>
            </w:r>
            <w:r>
              <w:rPr>
                <w:sz w:val="24"/>
              </w:rPr>
              <w:t>项目产生的固体废物均得以合理处置。</w:t>
            </w:r>
            <w:r>
              <w:rPr>
                <w:bCs/>
                <w:sz w:val="24"/>
              </w:rPr>
              <w:t>对环境的影响较小。</w:t>
            </w:r>
          </w:p>
          <w:p>
            <w:pPr>
              <w:spacing w:line="360" w:lineRule="auto"/>
              <w:ind w:left="420" w:leftChars="200"/>
              <w:rPr>
                <w:rFonts w:asciiTheme="minorEastAsia" w:hAnsiTheme="minorEastAsia" w:eastAsiaTheme="minorEastAsia" w:cstheme="minorEastAsia"/>
                <w:b/>
                <w:bCs/>
                <w:snapToGrid w:val="0"/>
                <w:kern w:val="0"/>
                <w:sz w:val="24"/>
                <w:szCs w:val="24"/>
              </w:rPr>
            </w:pPr>
            <w:r>
              <w:rPr>
                <w:rFonts w:hint="eastAsia" w:asciiTheme="minorEastAsia" w:hAnsiTheme="minorEastAsia" w:eastAsiaTheme="minorEastAsia" w:cstheme="minorEastAsia"/>
                <w:b/>
                <w:bCs/>
                <w:snapToGrid w:val="0"/>
                <w:kern w:val="0"/>
                <w:sz w:val="24"/>
                <w:szCs w:val="24"/>
              </w:rPr>
              <w:t>五、环境管理与监测计划</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（1）环境管理计划</w:t>
            </w:r>
          </w:p>
          <w:p>
            <w:pPr>
              <w:pStyle w:val="119"/>
              <w:spacing w:line="360" w:lineRule="auto"/>
              <w:ind w:firstLine="480"/>
              <w:textAlignment w:val="baseline"/>
              <w:rPr>
                <w:rFonts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环境管理是以环境科学理论为基础，运用经济、法律、技术、行政、教育等手段对经济、社会发展过程中施加给环境的污染和破坏影响进行调节控制，实现经济、社会和环境效益的和谐统一。</w:t>
            </w:r>
          </w:p>
          <w:p>
            <w:pPr>
              <w:spacing w:line="360" w:lineRule="auto"/>
              <w:ind w:firstLine="480" w:firstLineChars="200"/>
              <w:rPr>
                <w:snapToGrid w:val="0"/>
                <w:kern w:val="0"/>
                <w:sz w:val="24"/>
                <w:szCs w:val="24"/>
              </w:rPr>
            </w:pPr>
            <w:r>
              <w:rPr>
                <w:snapToGrid w:val="0"/>
                <w:kern w:val="0"/>
                <w:sz w:val="24"/>
                <w:szCs w:val="24"/>
              </w:rPr>
              <w:t>设</w:t>
            </w:r>
            <w:r>
              <w:rPr>
                <w:rFonts w:hint="eastAsia"/>
                <w:snapToGrid w:val="0"/>
                <w:kern w:val="0"/>
                <w:sz w:val="24"/>
                <w:szCs w:val="24"/>
              </w:rPr>
              <w:t>兼职</w:t>
            </w:r>
            <w:r>
              <w:rPr>
                <w:snapToGrid w:val="0"/>
                <w:kern w:val="0"/>
                <w:sz w:val="24"/>
                <w:szCs w:val="24"/>
              </w:rPr>
              <w:t>环保管理人员1人。</w:t>
            </w:r>
          </w:p>
          <w:p>
            <w:pPr>
              <w:spacing w:line="360" w:lineRule="auto"/>
              <w:ind w:firstLine="480" w:firstLineChars="200"/>
              <w:rPr>
                <w:snapToGrid w:val="0"/>
                <w:kern w:val="0"/>
                <w:sz w:val="24"/>
                <w:szCs w:val="24"/>
              </w:rPr>
            </w:pPr>
            <w:r>
              <w:rPr>
                <w:rFonts w:hint="eastAsia" w:ascii="宋体" w:hAnsi="宋体"/>
                <w:snapToGrid w:val="0"/>
                <w:kern w:val="0"/>
                <w:sz w:val="24"/>
                <w:szCs w:val="24"/>
              </w:rPr>
              <w:t>①</w:t>
            </w:r>
            <w:r>
              <w:rPr>
                <w:snapToGrid w:val="0"/>
                <w:kern w:val="0"/>
                <w:sz w:val="24"/>
                <w:szCs w:val="24"/>
              </w:rPr>
              <w:t>贯彻国家有关环境保护政策、法规，制定</w:t>
            </w:r>
            <w:r>
              <w:rPr>
                <w:rFonts w:hint="eastAsia"/>
                <w:snapToGrid w:val="0"/>
                <w:kern w:val="0"/>
                <w:sz w:val="24"/>
                <w:szCs w:val="24"/>
              </w:rPr>
              <w:t>校园</w:t>
            </w:r>
            <w:r>
              <w:rPr>
                <w:snapToGrid w:val="0"/>
                <w:kern w:val="0"/>
                <w:sz w:val="24"/>
                <w:szCs w:val="24"/>
              </w:rPr>
              <w:t>的环保规划，环保规章制度，并实施检查和监督。</w:t>
            </w:r>
          </w:p>
          <w:p>
            <w:pPr>
              <w:spacing w:line="360" w:lineRule="auto"/>
              <w:ind w:firstLine="480" w:firstLineChars="200"/>
              <w:rPr>
                <w:snapToGrid w:val="0"/>
                <w:kern w:val="0"/>
                <w:sz w:val="24"/>
                <w:szCs w:val="24"/>
              </w:rPr>
            </w:pPr>
            <w:r>
              <w:rPr>
                <w:rFonts w:hint="eastAsia" w:ascii="宋体" w:hAnsi="宋体"/>
                <w:snapToGrid w:val="0"/>
                <w:kern w:val="0"/>
                <w:sz w:val="24"/>
                <w:szCs w:val="24"/>
              </w:rPr>
              <w:t>②</w:t>
            </w:r>
            <w:r>
              <w:rPr>
                <w:snapToGrid w:val="0"/>
                <w:kern w:val="0"/>
                <w:sz w:val="24"/>
                <w:szCs w:val="24"/>
              </w:rPr>
              <w:t>严格执行建设项目</w:t>
            </w:r>
            <w:r>
              <w:rPr>
                <w:rFonts w:hint="eastAsia"/>
                <w:snapToGrid w:val="0"/>
                <w:kern w:val="0"/>
                <w:sz w:val="24"/>
                <w:szCs w:val="24"/>
              </w:rPr>
              <w:t>“</w:t>
            </w:r>
            <w:r>
              <w:rPr>
                <w:snapToGrid w:val="0"/>
                <w:kern w:val="0"/>
                <w:sz w:val="24"/>
                <w:szCs w:val="24"/>
              </w:rPr>
              <w:t>三同时</w:t>
            </w:r>
            <w:r>
              <w:rPr>
                <w:rFonts w:hint="eastAsia"/>
                <w:snapToGrid w:val="0"/>
                <w:kern w:val="0"/>
                <w:sz w:val="24"/>
                <w:szCs w:val="24"/>
              </w:rPr>
              <w:t>”</w:t>
            </w:r>
            <w:r>
              <w:rPr>
                <w:snapToGrid w:val="0"/>
                <w:kern w:val="0"/>
                <w:sz w:val="24"/>
                <w:szCs w:val="24"/>
              </w:rPr>
              <w:t>制度。</w:t>
            </w:r>
          </w:p>
          <w:p>
            <w:pPr>
              <w:spacing w:line="360" w:lineRule="auto"/>
              <w:ind w:firstLine="480" w:firstLineChars="200"/>
              <w:rPr>
                <w:snapToGrid w:val="0"/>
                <w:kern w:val="0"/>
                <w:sz w:val="24"/>
                <w:szCs w:val="24"/>
              </w:rPr>
            </w:pPr>
            <w:r>
              <w:rPr>
                <w:rFonts w:hint="eastAsia" w:ascii="宋体" w:hAnsi="宋体"/>
                <w:snapToGrid w:val="0"/>
                <w:kern w:val="0"/>
                <w:sz w:val="24"/>
                <w:szCs w:val="24"/>
              </w:rPr>
              <w:t>③</w:t>
            </w:r>
            <w:r>
              <w:rPr>
                <w:snapToGrid w:val="0"/>
                <w:kern w:val="0"/>
                <w:sz w:val="24"/>
                <w:szCs w:val="24"/>
              </w:rPr>
              <w:t>拟定环保工作计划，配合领导完成环境保护责任目标。</w:t>
            </w:r>
          </w:p>
          <w:p>
            <w:pPr>
              <w:spacing w:line="360" w:lineRule="auto"/>
              <w:ind w:firstLine="480" w:firstLineChars="200"/>
              <w:rPr>
                <w:rFonts w:asciiTheme="minorEastAsia" w:hAnsiTheme="minorEastAsia" w:eastAsiaTheme="minorEastAsia" w:cstheme="minorEastAsia"/>
                <w:sz w:val="24"/>
                <w:szCs w:val="24"/>
              </w:rPr>
            </w:pPr>
            <w:r>
              <w:rPr>
                <w:rFonts w:hint="eastAsia" w:ascii="宋体" w:hAnsi="宋体"/>
                <w:snapToGrid w:val="0"/>
                <w:kern w:val="0"/>
                <w:sz w:val="24"/>
                <w:szCs w:val="24"/>
              </w:rPr>
              <w:t>④</w:t>
            </w:r>
            <w:r>
              <w:rPr>
                <w:snapToGrid w:val="0"/>
                <w:kern w:val="0"/>
                <w:sz w:val="24"/>
                <w:szCs w:val="24"/>
              </w:rPr>
              <w:t>配合环保部门，做好日常环境保护管理和监测工作。</w:t>
            </w:r>
          </w:p>
          <w:p>
            <w:pPr>
              <w:spacing w:line="360" w:lineRule="auto"/>
              <w:ind w:firstLine="480" w:firstLineChars="200"/>
              <w:outlineLvl w:val="1"/>
              <w:rPr>
                <w:rFonts w:asciiTheme="minorEastAsia" w:hAnsiTheme="minorEastAsia" w:eastAsiaTheme="minorEastAsia" w:cstheme="minorEastAsia"/>
                <w:sz w:val="24"/>
                <w:szCs w:val="24"/>
              </w:rPr>
            </w:pPr>
            <w:bookmarkStart w:id="35" w:name="_Toc470089697"/>
            <w:r>
              <w:rPr>
                <w:rFonts w:hint="eastAsia" w:asciiTheme="minorEastAsia" w:hAnsiTheme="minorEastAsia" w:eastAsiaTheme="minorEastAsia" w:cstheme="minorEastAsia"/>
                <w:sz w:val="24"/>
                <w:szCs w:val="24"/>
              </w:rPr>
              <w:t>（2）环境监测计划</w:t>
            </w:r>
            <w:bookmarkEnd w:id="35"/>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环境监测的目的是便于及时了解项目在施工期和营运期的各种工程行为对环境保护目标所产生的影响范围、程度，以使产生环境影响的工程行为采取相应的减缓措施，同时也是对所采取的环保措施所起的防治效果的一种验证。本项目施工时段仅为设备间的搁置、设备安装调试阶段，施工时间较短，产生的污染物较小，因此，项目不对施工期进行监测，结合本项目实际现状，项目环境监测计划建议见表18。</w:t>
            </w:r>
          </w:p>
          <w:p>
            <w:pPr>
              <w:spacing w:line="360" w:lineRule="auto"/>
              <w:ind w:firstLine="480" w:firstLineChars="200"/>
              <w:jc w:val="distribute"/>
              <w:rPr>
                <w:sz w:val="24"/>
                <w:szCs w:val="24"/>
              </w:rPr>
            </w:pPr>
            <w:r>
              <w:rPr>
                <w:rFonts w:hint="eastAsia"/>
                <w:sz w:val="24"/>
                <w:szCs w:val="24"/>
              </w:rPr>
              <w:t>拟建项目施工期和营运期的环境监测可以委托有资质的监测单位承担，应定期定点监测，编制监测报告，提供给建设单位，以备环境保护行政主管部门的检查和监督。若在监测中发现问题应及时报告，以便及时有效地采取措施。</w:t>
            </w:r>
          </w:p>
          <w:p>
            <w:pPr>
              <w:pStyle w:val="18"/>
              <w:spacing w:line="360" w:lineRule="auto"/>
              <w:ind w:firstLine="480"/>
              <w:rPr>
                <w:szCs w:val="24"/>
              </w:rPr>
            </w:pPr>
            <w:r>
              <w:rPr>
                <w:szCs w:val="24"/>
              </w:rPr>
              <w:t>要建立监控档案，监测数据、污染控制治理设施管理状况、污染事故的分析和监测数据等均要建立技术文件档案，为更好的进行环境管理提供有效的基础资料</w:t>
            </w:r>
            <w:r>
              <w:rPr>
                <w:rFonts w:hint="eastAsia"/>
                <w:szCs w:val="24"/>
              </w:rPr>
              <w:t>。</w:t>
            </w:r>
          </w:p>
          <w:p>
            <w:pPr>
              <w:ind w:firstLine="482" w:firstLineChars="200"/>
              <w:rPr>
                <w:rFonts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表18              环境监测计划一览表</w:t>
            </w:r>
          </w:p>
          <w:tbl>
            <w:tblPr>
              <w:tblStyle w:val="41"/>
              <w:tblW w:w="8955"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58"/>
              <w:gridCol w:w="691"/>
              <w:gridCol w:w="940"/>
              <w:gridCol w:w="1531"/>
              <w:gridCol w:w="1735"/>
              <w:gridCol w:w="713"/>
              <w:gridCol w:w="799"/>
              <w:gridCol w:w="208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458" w:type="dxa"/>
                  <w:tcBorders>
                    <w:tl2br w:val="nil"/>
                    <w:tr2bl w:val="nil"/>
                  </w:tcBorders>
                  <w:vAlign w:val="center"/>
                </w:tcPr>
                <w:p>
                  <w:pPr>
                    <w:snapToGrid w:val="0"/>
                    <w:jc w:val="center"/>
                    <w:rPr>
                      <w:szCs w:val="21"/>
                    </w:rPr>
                  </w:pPr>
                  <w:r>
                    <w:rPr>
                      <w:rFonts w:hint="eastAsia"/>
                      <w:szCs w:val="21"/>
                    </w:rPr>
                    <w:t>时段</w:t>
                  </w:r>
                </w:p>
              </w:tc>
              <w:tc>
                <w:tcPr>
                  <w:tcW w:w="691" w:type="dxa"/>
                  <w:tcBorders>
                    <w:tl2br w:val="nil"/>
                    <w:tr2bl w:val="nil"/>
                  </w:tcBorders>
                  <w:vAlign w:val="center"/>
                </w:tcPr>
                <w:p>
                  <w:pPr>
                    <w:snapToGrid w:val="0"/>
                    <w:jc w:val="center"/>
                    <w:rPr>
                      <w:szCs w:val="21"/>
                    </w:rPr>
                  </w:pPr>
                  <w:r>
                    <w:rPr>
                      <w:rFonts w:hint="eastAsia"/>
                      <w:szCs w:val="21"/>
                    </w:rPr>
                    <w:t>监测对象</w:t>
                  </w:r>
                </w:p>
              </w:tc>
              <w:tc>
                <w:tcPr>
                  <w:tcW w:w="940" w:type="dxa"/>
                  <w:tcBorders>
                    <w:tl2br w:val="nil"/>
                    <w:tr2bl w:val="nil"/>
                  </w:tcBorders>
                  <w:vAlign w:val="center"/>
                </w:tcPr>
                <w:p>
                  <w:pPr>
                    <w:snapToGrid w:val="0"/>
                    <w:jc w:val="center"/>
                    <w:rPr>
                      <w:szCs w:val="21"/>
                    </w:rPr>
                  </w:pPr>
                  <w:r>
                    <w:rPr>
                      <w:rFonts w:hint="eastAsia"/>
                      <w:szCs w:val="21"/>
                    </w:rPr>
                    <w:t>污染源</w:t>
                  </w:r>
                </w:p>
              </w:tc>
              <w:tc>
                <w:tcPr>
                  <w:tcW w:w="1531" w:type="dxa"/>
                  <w:tcBorders>
                    <w:tl2br w:val="nil"/>
                    <w:tr2bl w:val="nil"/>
                  </w:tcBorders>
                  <w:vAlign w:val="center"/>
                </w:tcPr>
                <w:p>
                  <w:pPr>
                    <w:snapToGrid w:val="0"/>
                    <w:jc w:val="center"/>
                    <w:rPr>
                      <w:szCs w:val="21"/>
                    </w:rPr>
                  </w:pPr>
                  <w:r>
                    <w:rPr>
                      <w:rFonts w:hint="eastAsia"/>
                      <w:szCs w:val="21"/>
                    </w:rPr>
                    <w:t>监测</w:t>
                  </w:r>
                </w:p>
                <w:p>
                  <w:pPr>
                    <w:snapToGrid w:val="0"/>
                    <w:jc w:val="center"/>
                    <w:rPr>
                      <w:szCs w:val="21"/>
                    </w:rPr>
                  </w:pPr>
                  <w:r>
                    <w:rPr>
                      <w:rFonts w:hint="eastAsia"/>
                      <w:szCs w:val="21"/>
                    </w:rPr>
                    <w:t>项目</w:t>
                  </w:r>
                </w:p>
              </w:tc>
              <w:tc>
                <w:tcPr>
                  <w:tcW w:w="1735" w:type="dxa"/>
                  <w:tcBorders>
                    <w:tl2br w:val="nil"/>
                    <w:tr2bl w:val="nil"/>
                  </w:tcBorders>
                  <w:vAlign w:val="center"/>
                </w:tcPr>
                <w:p>
                  <w:pPr>
                    <w:snapToGrid w:val="0"/>
                    <w:jc w:val="center"/>
                    <w:rPr>
                      <w:szCs w:val="21"/>
                    </w:rPr>
                  </w:pPr>
                  <w:r>
                    <w:rPr>
                      <w:rFonts w:hint="eastAsia"/>
                      <w:szCs w:val="21"/>
                    </w:rPr>
                    <w:t>监测点位置</w:t>
                  </w:r>
                </w:p>
              </w:tc>
              <w:tc>
                <w:tcPr>
                  <w:tcW w:w="713" w:type="dxa"/>
                  <w:tcBorders>
                    <w:tl2br w:val="nil"/>
                    <w:tr2bl w:val="nil"/>
                  </w:tcBorders>
                  <w:vAlign w:val="center"/>
                </w:tcPr>
                <w:p>
                  <w:pPr>
                    <w:snapToGrid w:val="0"/>
                    <w:jc w:val="center"/>
                    <w:rPr>
                      <w:szCs w:val="21"/>
                    </w:rPr>
                  </w:pPr>
                  <w:r>
                    <w:rPr>
                      <w:rFonts w:hint="eastAsia"/>
                      <w:szCs w:val="21"/>
                    </w:rPr>
                    <w:t>监测</w:t>
                  </w:r>
                </w:p>
                <w:p>
                  <w:pPr>
                    <w:snapToGrid w:val="0"/>
                    <w:jc w:val="center"/>
                    <w:rPr>
                      <w:szCs w:val="21"/>
                    </w:rPr>
                  </w:pPr>
                  <w:r>
                    <w:rPr>
                      <w:rFonts w:hint="eastAsia"/>
                      <w:szCs w:val="21"/>
                    </w:rPr>
                    <w:t>点数</w:t>
                  </w:r>
                </w:p>
              </w:tc>
              <w:tc>
                <w:tcPr>
                  <w:tcW w:w="799" w:type="dxa"/>
                  <w:tcBorders>
                    <w:tl2br w:val="nil"/>
                    <w:tr2bl w:val="nil"/>
                  </w:tcBorders>
                  <w:vAlign w:val="center"/>
                </w:tcPr>
                <w:p>
                  <w:pPr>
                    <w:snapToGrid w:val="0"/>
                    <w:jc w:val="center"/>
                    <w:rPr>
                      <w:szCs w:val="21"/>
                    </w:rPr>
                  </w:pPr>
                  <w:r>
                    <w:rPr>
                      <w:rFonts w:hint="eastAsia"/>
                      <w:szCs w:val="21"/>
                    </w:rPr>
                    <w:t>监测</w:t>
                  </w:r>
                </w:p>
                <w:p>
                  <w:pPr>
                    <w:snapToGrid w:val="0"/>
                    <w:jc w:val="center"/>
                    <w:rPr>
                      <w:szCs w:val="21"/>
                    </w:rPr>
                  </w:pPr>
                  <w:r>
                    <w:rPr>
                      <w:rFonts w:hint="eastAsia"/>
                      <w:szCs w:val="21"/>
                    </w:rPr>
                    <w:t>频率</w:t>
                  </w:r>
                </w:p>
              </w:tc>
              <w:tc>
                <w:tcPr>
                  <w:tcW w:w="2088" w:type="dxa"/>
                  <w:tcBorders>
                    <w:tl2br w:val="nil"/>
                    <w:tr2bl w:val="nil"/>
                  </w:tcBorders>
                  <w:vAlign w:val="center"/>
                </w:tcPr>
                <w:p>
                  <w:pPr>
                    <w:snapToGrid w:val="0"/>
                    <w:jc w:val="center"/>
                    <w:rPr>
                      <w:szCs w:val="21"/>
                    </w:rPr>
                  </w:pPr>
                  <w:r>
                    <w:rPr>
                      <w:rFonts w:hint="eastAsia"/>
                      <w:szCs w:val="21"/>
                    </w:rPr>
                    <w:t>控制指标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1220" w:hRule="atLeast"/>
                <w:jc w:val="center"/>
              </w:trPr>
              <w:tc>
                <w:tcPr>
                  <w:tcW w:w="458" w:type="dxa"/>
                  <w:vMerge w:val="restart"/>
                  <w:tcBorders>
                    <w:tl2br w:val="nil"/>
                    <w:tr2bl w:val="nil"/>
                  </w:tcBorders>
                  <w:vAlign w:val="center"/>
                </w:tcPr>
                <w:p>
                  <w:pPr>
                    <w:snapToGrid w:val="0"/>
                    <w:jc w:val="center"/>
                    <w:rPr>
                      <w:szCs w:val="21"/>
                    </w:rPr>
                  </w:pPr>
                  <w:r>
                    <w:rPr>
                      <w:rFonts w:hint="eastAsia"/>
                      <w:szCs w:val="21"/>
                    </w:rPr>
                    <w:t>运行期</w:t>
                  </w:r>
                </w:p>
              </w:tc>
              <w:tc>
                <w:tcPr>
                  <w:tcW w:w="691" w:type="dxa"/>
                  <w:tcBorders>
                    <w:tl2br w:val="nil"/>
                    <w:tr2bl w:val="nil"/>
                  </w:tcBorders>
                  <w:vAlign w:val="center"/>
                </w:tcPr>
                <w:p>
                  <w:pPr>
                    <w:snapToGrid w:val="0"/>
                    <w:jc w:val="center"/>
                    <w:rPr>
                      <w:szCs w:val="21"/>
                    </w:rPr>
                  </w:pPr>
                  <w:r>
                    <w:rPr>
                      <w:rFonts w:hint="eastAsia"/>
                      <w:szCs w:val="21"/>
                    </w:rPr>
                    <w:t>大气环境</w:t>
                  </w:r>
                </w:p>
              </w:tc>
              <w:tc>
                <w:tcPr>
                  <w:tcW w:w="940" w:type="dxa"/>
                  <w:tcBorders>
                    <w:tl2br w:val="nil"/>
                    <w:tr2bl w:val="nil"/>
                  </w:tcBorders>
                  <w:vAlign w:val="center"/>
                </w:tcPr>
                <w:p>
                  <w:pPr>
                    <w:snapToGrid w:val="0"/>
                    <w:jc w:val="center"/>
                    <w:rPr>
                      <w:szCs w:val="21"/>
                    </w:rPr>
                  </w:pPr>
                  <w:r>
                    <w:rPr>
                      <w:rFonts w:hint="eastAsia" w:asciiTheme="minorEastAsia" w:hAnsiTheme="minorEastAsia" w:eastAsiaTheme="minorEastAsia" w:cstheme="minorEastAsia"/>
                      <w:szCs w:val="24"/>
                    </w:rPr>
                    <w:t>布袋除尘器粉尘</w:t>
                  </w:r>
                </w:p>
              </w:tc>
              <w:tc>
                <w:tcPr>
                  <w:tcW w:w="1531" w:type="dxa"/>
                  <w:tcBorders>
                    <w:tl2br w:val="nil"/>
                    <w:tr2bl w:val="nil"/>
                  </w:tcBorders>
                  <w:vAlign w:val="center"/>
                </w:tcPr>
                <w:p>
                  <w:pPr>
                    <w:snapToGrid w:val="0"/>
                    <w:jc w:val="center"/>
                    <w:rPr>
                      <w:szCs w:val="21"/>
                    </w:rPr>
                  </w:pPr>
                  <w:r>
                    <w:rPr>
                      <w:rFonts w:hint="eastAsia"/>
                      <w:szCs w:val="21"/>
                    </w:rPr>
                    <w:t>粉尘</w:t>
                  </w:r>
                </w:p>
              </w:tc>
              <w:tc>
                <w:tcPr>
                  <w:tcW w:w="1735" w:type="dxa"/>
                  <w:tcBorders>
                    <w:tl2br w:val="nil"/>
                    <w:tr2bl w:val="nil"/>
                  </w:tcBorders>
                  <w:vAlign w:val="center"/>
                </w:tcPr>
                <w:p>
                  <w:pPr>
                    <w:snapToGrid w:val="0"/>
                    <w:rPr>
                      <w:szCs w:val="21"/>
                    </w:rPr>
                  </w:pPr>
                  <w:r>
                    <w:rPr>
                      <w:rFonts w:hint="eastAsia"/>
                      <w:szCs w:val="21"/>
                    </w:rPr>
                    <w:t>布袋除尘器进出口</w:t>
                  </w:r>
                </w:p>
              </w:tc>
              <w:tc>
                <w:tcPr>
                  <w:tcW w:w="713" w:type="dxa"/>
                  <w:tcBorders>
                    <w:tl2br w:val="nil"/>
                    <w:tr2bl w:val="nil"/>
                  </w:tcBorders>
                  <w:vAlign w:val="center"/>
                </w:tcPr>
                <w:p>
                  <w:pPr>
                    <w:snapToGrid w:val="0"/>
                    <w:jc w:val="center"/>
                    <w:rPr>
                      <w:szCs w:val="21"/>
                    </w:rPr>
                  </w:pPr>
                  <w:r>
                    <w:rPr>
                      <w:rFonts w:hint="eastAsia"/>
                      <w:szCs w:val="21"/>
                    </w:rPr>
                    <w:t>1个</w:t>
                  </w:r>
                </w:p>
              </w:tc>
              <w:tc>
                <w:tcPr>
                  <w:tcW w:w="799" w:type="dxa"/>
                  <w:tcBorders>
                    <w:tl2br w:val="nil"/>
                    <w:tr2bl w:val="nil"/>
                  </w:tcBorders>
                  <w:vAlign w:val="center"/>
                </w:tcPr>
                <w:p>
                  <w:pPr>
                    <w:pStyle w:val="12"/>
                    <w:adjustRightInd w:val="0"/>
                    <w:snapToGrid w:val="0"/>
                    <w:ind w:firstLine="8" w:firstLineChars="4"/>
                    <w:jc w:val="center"/>
                    <w:rPr>
                      <w:sz w:val="21"/>
                      <w:szCs w:val="21"/>
                    </w:rPr>
                  </w:pPr>
                  <w:r>
                    <w:rPr>
                      <w:rFonts w:hint="eastAsia"/>
                      <w:sz w:val="21"/>
                      <w:szCs w:val="21"/>
                    </w:rPr>
                    <w:t>一年</w:t>
                  </w:r>
                  <w:r>
                    <w:rPr>
                      <w:sz w:val="21"/>
                      <w:szCs w:val="21"/>
                    </w:rPr>
                    <w:t>一次</w:t>
                  </w:r>
                </w:p>
              </w:tc>
              <w:tc>
                <w:tcPr>
                  <w:tcW w:w="2088" w:type="dxa"/>
                  <w:tcBorders>
                    <w:tl2br w:val="nil"/>
                    <w:tr2bl w:val="nil"/>
                  </w:tcBorders>
                  <w:vAlign w:val="center"/>
                </w:tcPr>
                <w:p>
                  <w:pPr>
                    <w:snapToGrid w:val="0"/>
                    <w:jc w:val="center"/>
                    <w:rPr>
                      <w:szCs w:val="21"/>
                    </w:rPr>
                  </w:pPr>
                  <w:r>
                    <w:rPr>
                      <w:rFonts w:hint="eastAsia"/>
                      <w:szCs w:val="21"/>
                    </w:rPr>
                    <w:t>符合GB16297-1996《大气污染物综合排放标准》表2二级标准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458" w:type="dxa"/>
                  <w:vMerge w:val="continue"/>
                  <w:tcBorders>
                    <w:tl2br w:val="nil"/>
                    <w:tr2bl w:val="nil"/>
                  </w:tcBorders>
                  <w:vAlign w:val="center"/>
                </w:tcPr>
                <w:p>
                  <w:pPr>
                    <w:snapToGrid w:val="0"/>
                    <w:jc w:val="center"/>
                    <w:rPr>
                      <w:szCs w:val="21"/>
                    </w:rPr>
                  </w:pPr>
                </w:p>
              </w:tc>
              <w:tc>
                <w:tcPr>
                  <w:tcW w:w="691" w:type="dxa"/>
                  <w:tcBorders>
                    <w:tl2br w:val="nil"/>
                    <w:tr2bl w:val="nil"/>
                  </w:tcBorders>
                  <w:vAlign w:val="center"/>
                </w:tcPr>
                <w:p>
                  <w:pPr>
                    <w:snapToGrid w:val="0"/>
                    <w:jc w:val="center"/>
                    <w:rPr>
                      <w:szCs w:val="21"/>
                    </w:rPr>
                  </w:pPr>
                  <w:r>
                    <w:rPr>
                      <w:rFonts w:hint="eastAsia"/>
                      <w:szCs w:val="21"/>
                    </w:rPr>
                    <w:t>环境噪声</w:t>
                  </w:r>
                </w:p>
              </w:tc>
              <w:tc>
                <w:tcPr>
                  <w:tcW w:w="940" w:type="dxa"/>
                  <w:tcBorders>
                    <w:tl2br w:val="nil"/>
                    <w:tr2bl w:val="nil"/>
                  </w:tcBorders>
                  <w:vAlign w:val="center"/>
                </w:tcPr>
                <w:p>
                  <w:pPr>
                    <w:snapToGrid w:val="0"/>
                    <w:jc w:val="center"/>
                    <w:rPr>
                      <w:szCs w:val="21"/>
                    </w:rPr>
                  </w:pPr>
                  <w:r>
                    <w:rPr>
                      <w:rFonts w:hint="eastAsia"/>
                      <w:szCs w:val="21"/>
                    </w:rPr>
                    <w:t>设备</w:t>
                  </w:r>
                </w:p>
                <w:p>
                  <w:pPr>
                    <w:snapToGrid w:val="0"/>
                    <w:jc w:val="center"/>
                    <w:rPr>
                      <w:szCs w:val="21"/>
                    </w:rPr>
                  </w:pPr>
                  <w:r>
                    <w:rPr>
                      <w:rFonts w:hint="eastAsia"/>
                      <w:szCs w:val="21"/>
                    </w:rPr>
                    <w:t>噪声</w:t>
                  </w:r>
                </w:p>
              </w:tc>
              <w:tc>
                <w:tcPr>
                  <w:tcW w:w="1531" w:type="dxa"/>
                  <w:tcBorders>
                    <w:tl2br w:val="nil"/>
                    <w:tr2bl w:val="nil"/>
                  </w:tcBorders>
                  <w:vAlign w:val="center"/>
                </w:tcPr>
                <w:p>
                  <w:pPr>
                    <w:snapToGrid w:val="0"/>
                    <w:jc w:val="center"/>
                    <w:rPr>
                      <w:szCs w:val="21"/>
                    </w:rPr>
                  </w:pPr>
                  <w:r>
                    <w:rPr>
                      <w:szCs w:val="21"/>
                    </w:rPr>
                    <w:t>Leq(A)</w:t>
                  </w:r>
                </w:p>
              </w:tc>
              <w:tc>
                <w:tcPr>
                  <w:tcW w:w="1735" w:type="dxa"/>
                  <w:tcBorders>
                    <w:tl2br w:val="nil"/>
                    <w:tr2bl w:val="nil"/>
                  </w:tcBorders>
                  <w:vAlign w:val="center"/>
                </w:tcPr>
                <w:p>
                  <w:pPr>
                    <w:snapToGrid w:val="0"/>
                    <w:jc w:val="center"/>
                    <w:rPr>
                      <w:szCs w:val="21"/>
                    </w:rPr>
                  </w:pPr>
                  <w:r>
                    <w:rPr>
                      <w:rFonts w:hint="eastAsia"/>
                      <w:szCs w:val="21"/>
                    </w:rPr>
                    <w:t>厂区四周边界</w:t>
                  </w:r>
                </w:p>
              </w:tc>
              <w:tc>
                <w:tcPr>
                  <w:tcW w:w="713" w:type="dxa"/>
                  <w:tcBorders>
                    <w:tl2br w:val="nil"/>
                    <w:tr2bl w:val="nil"/>
                  </w:tcBorders>
                  <w:vAlign w:val="center"/>
                </w:tcPr>
                <w:p>
                  <w:pPr>
                    <w:snapToGrid w:val="0"/>
                    <w:jc w:val="center"/>
                    <w:rPr>
                      <w:szCs w:val="21"/>
                    </w:rPr>
                  </w:pPr>
                  <w:r>
                    <w:rPr>
                      <w:szCs w:val="21"/>
                    </w:rPr>
                    <w:t>4</w:t>
                  </w:r>
                  <w:r>
                    <w:rPr>
                      <w:rFonts w:hint="eastAsia"/>
                      <w:szCs w:val="21"/>
                    </w:rPr>
                    <w:t>个</w:t>
                  </w:r>
                </w:p>
              </w:tc>
              <w:tc>
                <w:tcPr>
                  <w:tcW w:w="799" w:type="dxa"/>
                  <w:tcBorders>
                    <w:tl2br w:val="nil"/>
                    <w:tr2bl w:val="nil"/>
                  </w:tcBorders>
                  <w:vAlign w:val="center"/>
                </w:tcPr>
                <w:p>
                  <w:pPr>
                    <w:snapToGrid w:val="0"/>
                    <w:jc w:val="center"/>
                    <w:rPr>
                      <w:szCs w:val="21"/>
                    </w:rPr>
                  </w:pPr>
                  <w:r>
                    <w:rPr>
                      <w:rFonts w:hint="eastAsia"/>
                      <w:szCs w:val="21"/>
                    </w:rPr>
                    <w:t>一年一次</w:t>
                  </w:r>
                </w:p>
              </w:tc>
              <w:tc>
                <w:tcPr>
                  <w:tcW w:w="2088" w:type="dxa"/>
                  <w:tcBorders>
                    <w:tl2br w:val="nil"/>
                    <w:tr2bl w:val="nil"/>
                  </w:tcBorders>
                  <w:vAlign w:val="center"/>
                </w:tcPr>
                <w:p>
                  <w:pPr>
                    <w:snapToGrid w:val="0"/>
                    <w:jc w:val="center"/>
                    <w:rPr>
                      <w:szCs w:val="21"/>
                    </w:rPr>
                  </w:pPr>
                  <w:r>
                    <w:rPr>
                      <w:rFonts w:hint="eastAsia"/>
                      <w:szCs w:val="21"/>
                    </w:rPr>
                    <w:t>符合</w:t>
                  </w:r>
                  <w:r>
                    <w:rPr>
                      <w:szCs w:val="21"/>
                    </w:rPr>
                    <w:t>GB12348-2008</w:t>
                  </w:r>
                  <w:r>
                    <w:rPr>
                      <w:rFonts w:hint="eastAsia"/>
                      <w:szCs w:val="21"/>
                    </w:rPr>
                    <w:t>《工业企业厂界环境噪声排放标准》中3类标准</w:t>
                  </w:r>
                </w:p>
              </w:tc>
            </w:tr>
          </w:tbl>
          <w:p>
            <w:pPr>
              <w:spacing w:line="360" w:lineRule="auto"/>
              <w:ind w:firstLine="482" w:firstLineChars="200"/>
              <w:rPr>
                <w:b/>
                <w:sz w:val="24"/>
              </w:rPr>
            </w:pPr>
            <w:r>
              <w:rPr>
                <w:rFonts w:hint="eastAsia"/>
                <w:b/>
                <w:sz w:val="24"/>
              </w:rPr>
              <w:t>六、污染物排放清单</w:t>
            </w:r>
          </w:p>
          <w:p>
            <w:pPr>
              <w:pStyle w:val="8"/>
              <w:spacing w:after="0" w:line="360" w:lineRule="auto"/>
              <w:ind w:firstLine="480" w:firstLineChars="200"/>
            </w:pPr>
            <w:r>
              <w:rPr>
                <w:rFonts w:hint="eastAsia"/>
                <w:sz w:val="24"/>
              </w:rPr>
              <w:t>本项目污染物排放清单见下表19。</w:t>
            </w:r>
          </w:p>
          <w:p>
            <w:pPr>
              <w:pStyle w:val="8"/>
              <w:ind w:firstLine="320"/>
            </w:pPr>
          </w:p>
          <w:p>
            <w:pPr>
              <w:spacing w:line="360" w:lineRule="auto"/>
            </w:pPr>
          </w:p>
        </w:tc>
      </w:tr>
    </w:tbl>
    <w:p>
      <w:pPr>
        <w:tabs>
          <w:tab w:val="left" w:pos="3780"/>
          <w:tab w:val="left" w:pos="4536"/>
        </w:tabs>
        <w:outlineLvl w:val="0"/>
        <w:rPr>
          <w:rFonts w:eastAsia="黑体"/>
          <w:sz w:val="30"/>
        </w:rPr>
        <w:sectPr>
          <w:footerReference r:id="rId5" w:type="default"/>
          <w:pgSz w:w="11907" w:h="16840"/>
          <w:pgMar w:top="1440" w:right="1797" w:bottom="1440" w:left="1797" w:header="851" w:footer="992" w:gutter="0"/>
          <w:pgNumType w:start="1"/>
          <w:cols w:space="720" w:num="1"/>
          <w:docGrid w:type="lines" w:linePitch="290" w:charSpace="0"/>
        </w:sectPr>
      </w:pPr>
      <w:bookmarkStart w:id="36" w:name="_Toc22964"/>
    </w:p>
    <w:tbl>
      <w:tblPr>
        <w:tblStyle w:val="42"/>
        <w:tblW w:w="1403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03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8013" w:hRule="atLeast"/>
          <w:jc w:val="center"/>
        </w:trPr>
        <w:tc>
          <w:tcPr>
            <w:tcW w:w="14038" w:type="dxa"/>
            <w:tcBorders>
              <w:tl2br w:val="nil"/>
              <w:tr2bl w:val="nil"/>
            </w:tcBorders>
          </w:tcPr>
          <w:p>
            <w:pPr>
              <w:ind w:firstLine="482" w:firstLineChars="200"/>
              <w:rPr>
                <w:rFonts w:asciiTheme="minorEastAsia" w:hAnsiTheme="minorEastAsia" w:eastAsiaTheme="minorEastAsia" w:cstheme="minorEastAsia"/>
                <w:b/>
                <w:bCs/>
                <w:sz w:val="24"/>
              </w:rPr>
            </w:pPr>
            <w:r>
              <w:rPr>
                <w:rFonts w:hint="eastAsia" w:asciiTheme="minorEastAsia" w:hAnsiTheme="minorEastAsia" w:eastAsiaTheme="minorEastAsia" w:cstheme="minorEastAsia"/>
                <w:b/>
                <w:bCs/>
                <w:sz w:val="24"/>
              </w:rPr>
              <w:t>表19                                污染物排放清单表</w:t>
            </w:r>
          </w:p>
          <w:tbl>
            <w:tblPr>
              <w:tblStyle w:val="41"/>
              <w:tblW w:w="13793"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72"/>
              <w:gridCol w:w="821"/>
              <w:gridCol w:w="1323"/>
              <w:gridCol w:w="849"/>
              <w:gridCol w:w="1658"/>
              <w:gridCol w:w="1219"/>
              <w:gridCol w:w="148"/>
              <w:gridCol w:w="798"/>
              <w:gridCol w:w="992"/>
              <w:gridCol w:w="1133"/>
              <w:gridCol w:w="1061"/>
              <w:gridCol w:w="1912"/>
              <w:gridCol w:w="140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38" w:hRule="atLeast"/>
              </w:trPr>
              <w:tc>
                <w:tcPr>
                  <w:tcW w:w="1293" w:type="dxa"/>
                  <w:gridSpan w:val="2"/>
                  <w:vAlign w:val="center"/>
                </w:tcPr>
                <w:p>
                  <w:pPr>
                    <w:adjustRightInd w:val="0"/>
                    <w:snapToGrid w:val="0"/>
                    <w:spacing w:line="360" w:lineRule="exact"/>
                    <w:jc w:val="center"/>
                    <w:rPr>
                      <w:spacing w:val="-6"/>
                      <w:szCs w:val="21"/>
                    </w:rPr>
                  </w:pPr>
                  <w:r>
                    <w:rPr>
                      <w:rFonts w:hint="eastAsia"/>
                      <w:spacing w:val="-6"/>
                      <w:szCs w:val="21"/>
                    </w:rPr>
                    <w:t>类别</w:t>
                  </w:r>
                </w:p>
              </w:tc>
              <w:tc>
                <w:tcPr>
                  <w:tcW w:w="1323" w:type="dxa"/>
                  <w:vAlign w:val="center"/>
                </w:tcPr>
                <w:p>
                  <w:pPr>
                    <w:adjustRightInd w:val="0"/>
                    <w:snapToGrid w:val="0"/>
                    <w:spacing w:line="360" w:lineRule="exact"/>
                    <w:jc w:val="center"/>
                    <w:rPr>
                      <w:spacing w:val="-6"/>
                      <w:szCs w:val="21"/>
                    </w:rPr>
                  </w:pPr>
                  <w:r>
                    <w:rPr>
                      <w:rFonts w:hint="eastAsia"/>
                      <w:spacing w:val="-6"/>
                      <w:szCs w:val="21"/>
                    </w:rPr>
                    <w:t>工程组成</w:t>
                  </w:r>
                </w:p>
              </w:tc>
              <w:tc>
                <w:tcPr>
                  <w:tcW w:w="849" w:type="dxa"/>
                  <w:vAlign w:val="center"/>
                </w:tcPr>
                <w:p>
                  <w:pPr>
                    <w:adjustRightInd w:val="0"/>
                    <w:snapToGrid w:val="0"/>
                    <w:spacing w:line="360" w:lineRule="exact"/>
                    <w:jc w:val="center"/>
                    <w:rPr>
                      <w:spacing w:val="-6"/>
                      <w:szCs w:val="21"/>
                    </w:rPr>
                  </w:pPr>
                  <w:r>
                    <w:rPr>
                      <w:rFonts w:hint="eastAsia"/>
                      <w:spacing w:val="-6"/>
                      <w:szCs w:val="21"/>
                    </w:rPr>
                    <w:t>排放污染物种类</w:t>
                  </w:r>
                </w:p>
              </w:tc>
              <w:tc>
                <w:tcPr>
                  <w:tcW w:w="1658" w:type="dxa"/>
                  <w:vAlign w:val="center"/>
                </w:tcPr>
                <w:p>
                  <w:pPr>
                    <w:adjustRightInd w:val="0"/>
                    <w:snapToGrid w:val="0"/>
                    <w:spacing w:line="360" w:lineRule="exact"/>
                    <w:jc w:val="center"/>
                    <w:rPr>
                      <w:spacing w:val="-6"/>
                      <w:szCs w:val="21"/>
                    </w:rPr>
                  </w:pPr>
                  <w:r>
                    <w:rPr>
                      <w:rFonts w:hint="eastAsia"/>
                      <w:spacing w:val="-6"/>
                      <w:szCs w:val="21"/>
                    </w:rPr>
                    <w:t>拟采取的环保措施及主要运行参数</w:t>
                  </w:r>
                </w:p>
              </w:tc>
              <w:tc>
                <w:tcPr>
                  <w:tcW w:w="1219" w:type="dxa"/>
                  <w:vAlign w:val="center"/>
                </w:tcPr>
                <w:p>
                  <w:pPr>
                    <w:adjustRightInd w:val="0"/>
                    <w:snapToGrid w:val="0"/>
                    <w:spacing w:line="360" w:lineRule="exact"/>
                    <w:jc w:val="center"/>
                  </w:pPr>
                  <w:r>
                    <w:rPr>
                      <w:rFonts w:hint="eastAsia"/>
                    </w:rPr>
                    <w:t>排放浓度</w:t>
                  </w:r>
                </w:p>
                <w:p>
                  <w:pPr>
                    <w:pStyle w:val="18"/>
                    <w:spacing w:line="360" w:lineRule="exact"/>
                    <w:ind w:firstLine="0" w:firstLineChars="0"/>
                    <w:jc w:val="center"/>
                  </w:pPr>
                  <w:r>
                    <w:t>mg/m</w:t>
                  </w:r>
                  <w:r>
                    <w:rPr>
                      <w:vertAlign w:val="superscript"/>
                    </w:rPr>
                    <w:t>3</w:t>
                  </w:r>
                </w:p>
              </w:tc>
              <w:tc>
                <w:tcPr>
                  <w:tcW w:w="946" w:type="dxa"/>
                  <w:gridSpan w:val="2"/>
                  <w:vAlign w:val="center"/>
                </w:tcPr>
                <w:p>
                  <w:pPr>
                    <w:adjustRightInd w:val="0"/>
                    <w:snapToGrid w:val="0"/>
                    <w:spacing w:line="360" w:lineRule="exact"/>
                    <w:jc w:val="center"/>
                  </w:pPr>
                  <w:r>
                    <w:rPr>
                      <w:rFonts w:hint="eastAsia"/>
                    </w:rPr>
                    <w:t>排放量</w:t>
                  </w:r>
                </w:p>
                <w:p>
                  <w:pPr>
                    <w:pStyle w:val="18"/>
                    <w:spacing w:line="360" w:lineRule="exact"/>
                    <w:ind w:firstLine="396"/>
                  </w:pPr>
                  <w:r>
                    <w:rPr>
                      <w:rFonts w:hint="eastAsia"/>
                      <w:spacing w:val="-6"/>
                      <w:sz w:val="21"/>
                      <w:szCs w:val="21"/>
                    </w:rPr>
                    <w:t>t/a</w:t>
                  </w:r>
                </w:p>
              </w:tc>
              <w:tc>
                <w:tcPr>
                  <w:tcW w:w="992" w:type="dxa"/>
                  <w:vAlign w:val="center"/>
                </w:tcPr>
                <w:p>
                  <w:pPr>
                    <w:adjustRightInd w:val="0"/>
                    <w:snapToGrid w:val="0"/>
                    <w:spacing w:line="360" w:lineRule="exact"/>
                    <w:jc w:val="center"/>
                    <w:rPr>
                      <w:spacing w:val="-6"/>
                      <w:szCs w:val="21"/>
                    </w:rPr>
                  </w:pPr>
                  <w:r>
                    <w:rPr>
                      <w:rFonts w:hint="eastAsia"/>
                      <w:spacing w:val="-6"/>
                      <w:szCs w:val="21"/>
                    </w:rPr>
                    <w:t>总量指标（t/a）</w:t>
                  </w:r>
                </w:p>
              </w:tc>
              <w:tc>
                <w:tcPr>
                  <w:tcW w:w="1133" w:type="dxa"/>
                  <w:vAlign w:val="center"/>
                </w:tcPr>
                <w:p>
                  <w:pPr>
                    <w:adjustRightInd w:val="0"/>
                    <w:snapToGrid w:val="0"/>
                    <w:spacing w:line="360" w:lineRule="exact"/>
                    <w:jc w:val="center"/>
                    <w:rPr>
                      <w:spacing w:val="-6"/>
                      <w:szCs w:val="21"/>
                    </w:rPr>
                  </w:pPr>
                  <w:r>
                    <w:rPr>
                      <w:rFonts w:hint="eastAsia"/>
                      <w:spacing w:val="-6"/>
                      <w:szCs w:val="21"/>
                    </w:rPr>
                    <w:t>排放污染物分时段</w:t>
                  </w:r>
                </w:p>
              </w:tc>
              <w:tc>
                <w:tcPr>
                  <w:tcW w:w="1061" w:type="dxa"/>
                  <w:vAlign w:val="center"/>
                </w:tcPr>
                <w:p>
                  <w:pPr>
                    <w:adjustRightInd w:val="0"/>
                    <w:snapToGrid w:val="0"/>
                    <w:spacing w:line="360" w:lineRule="exact"/>
                    <w:jc w:val="center"/>
                    <w:rPr>
                      <w:spacing w:val="-6"/>
                      <w:szCs w:val="21"/>
                    </w:rPr>
                  </w:pPr>
                  <w:r>
                    <w:rPr>
                      <w:rFonts w:hint="eastAsia"/>
                      <w:spacing w:val="-6"/>
                      <w:szCs w:val="21"/>
                    </w:rPr>
                    <w:t>排污口</w:t>
                  </w:r>
                </w:p>
                <w:p>
                  <w:pPr>
                    <w:adjustRightInd w:val="0"/>
                    <w:snapToGrid w:val="0"/>
                    <w:spacing w:line="360" w:lineRule="exact"/>
                    <w:jc w:val="center"/>
                    <w:rPr>
                      <w:spacing w:val="-6"/>
                      <w:szCs w:val="21"/>
                    </w:rPr>
                  </w:pPr>
                  <w:r>
                    <w:rPr>
                      <w:rFonts w:hint="eastAsia"/>
                      <w:spacing w:val="-6"/>
                      <w:szCs w:val="21"/>
                    </w:rPr>
                    <w:t>信息</w:t>
                  </w:r>
                </w:p>
              </w:tc>
              <w:tc>
                <w:tcPr>
                  <w:tcW w:w="1912" w:type="dxa"/>
                  <w:vAlign w:val="center"/>
                </w:tcPr>
                <w:p>
                  <w:pPr>
                    <w:adjustRightInd w:val="0"/>
                    <w:snapToGrid w:val="0"/>
                    <w:spacing w:line="360" w:lineRule="exact"/>
                    <w:jc w:val="center"/>
                    <w:rPr>
                      <w:spacing w:val="-6"/>
                      <w:szCs w:val="21"/>
                    </w:rPr>
                  </w:pPr>
                  <w:r>
                    <w:rPr>
                      <w:rFonts w:hint="eastAsia"/>
                      <w:spacing w:val="-6"/>
                      <w:szCs w:val="21"/>
                    </w:rPr>
                    <w:t>执行标准</w:t>
                  </w:r>
                </w:p>
              </w:tc>
              <w:tc>
                <w:tcPr>
                  <w:tcW w:w="1407" w:type="dxa"/>
                  <w:vAlign w:val="center"/>
                </w:tcPr>
                <w:p>
                  <w:pPr>
                    <w:adjustRightInd w:val="0"/>
                    <w:snapToGrid w:val="0"/>
                    <w:spacing w:line="360" w:lineRule="exact"/>
                    <w:jc w:val="center"/>
                    <w:rPr>
                      <w:spacing w:val="-6"/>
                      <w:szCs w:val="21"/>
                    </w:rPr>
                  </w:pPr>
                  <w:r>
                    <w:rPr>
                      <w:rFonts w:hint="eastAsia"/>
                      <w:spacing w:val="-6"/>
                      <w:szCs w:val="21"/>
                    </w:rPr>
                    <w:t>向社会公开信息内容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38" w:hRule="atLeast"/>
              </w:trPr>
              <w:tc>
                <w:tcPr>
                  <w:tcW w:w="472" w:type="dxa"/>
                  <w:vMerge w:val="restart"/>
                  <w:vAlign w:val="center"/>
                </w:tcPr>
                <w:p>
                  <w:pPr>
                    <w:adjustRightInd w:val="0"/>
                    <w:snapToGrid w:val="0"/>
                    <w:spacing w:line="360" w:lineRule="exact"/>
                    <w:jc w:val="center"/>
                    <w:rPr>
                      <w:szCs w:val="21"/>
                    </w:rPr>
                  </w:pPr>
                  <w:r>
                    <w:rPr>
                      <w:rFonts w:hint="eastAsia"/>
                      <w:szCs w:val="21"/>
                    </w:rPr>
                    <w:t>废气</w:t>
                  </w:r>
                </w:p>
              </w:tc>
              <w:tc>
                <w:tcPr>
                  <w:tcW w:w="821" w:type="dxa"/>
                  <w:vMerge w:val="restart"/>
                  <w:vAlign w:val="center"/>
                </w:tcPr>
                <w:p>
                  <w:pPr>
                    <w:adjustRightInd w:val="0"/>
                    <w:snapToGrid w:val="0"/>
                    <w:spacing w:line="360" w:lineRule="exact"/>
                    <w:jc w:val="center"/>
                    <w:rPr>
                      <w:szCs w:val="21"/>
                    </w:rPr>
                  </w:pPr>
                  <w:r>
                    <w:rPr>
                      <w:rFonts w:hint="eastAsia"/>
                      <w:szCs w:val="21"/>
                    </w:rPr>
                    <w:t>生产过程</w:t>
                  </w:r>
                </w:p>
              </w:tc>
              <w:tc>
                <w:tcPr>
                  <w:tcW w:w="1323" w:type="dxa"/>
                  <w:vAlign w:val="center"/>
                </w:tcPr>
                <w:p>
                  <w:pPr>
                    <w:adjustRightInd w:val="0"/>
                    <w:snapToGrid w:val="0"/>
                    <w:spacing w:line="360" w:lineRule="exact"/>
                    <w:jc w:val="center"/>
                    <w:rPr>
                      <w:szCs w:val="21"/>
                    </w:rPr>
                  </w:pPr>
                  <w:r>
                    <w:rPr>
                      <w:rFonts w:hint="eastAsia"/>
                      <w:szCs w:val="21"/>
                    </w:rPr>
                    <w:t>打磨</w:t>
                  </w:r>
                </w:p>
              </w:tc>
              <w:tc>
                <w:tcPr>
                  <w:tcW w:w="849" w:type="dxa"/>
                  <w:vAlign w:val="center"/>
                </w:tcPr>
                <w:p>
                  <w:pPr>
                    <w:adjustRightInd w:val="0"/>
                    <w:snapToGrid w:val="0"/>
                    <w:spacing w:line="360" w:lineRule="exact"/>
                    <w:jc w:val="center"/>
                    <w:rPr>
                      <w:szCs w:val="21"/>
                    </w:rPr>
                  </w:pPr>
                  <w:r>
                    <w:rPr>
                      <w:rFonts w:hint="eastAsia"/>
                      <w:szCs w:val="21"/>
                    </w:rPr>
                    <w:t>粉尘</w:t>
                  </w:r>
                </w:p>
              </w:tc>
              <w:tc>
                <w:tcPr>
                  <w:tcW w:w="1658" w:type="dxa"/>
                  <w:vAlign w:val="center"/>
                </w:tcPr>
                <w:p>
                  <w:pPr>
                    <w:adjustRightInd w:val="0"/>
                    <w:snapToGrid w:val="0"/>
                    <w:spacing w:line="360" w:lineRule="exact"/>
                    <w:jc w:val="center"/>
                    <w:rPr>
                      <w:szCs w:val="21"/>
                    </w:rPr>
                  </w:pPr>
                  <w:r>
                    <w:rPr>
                      <w:rFonts w:hint="eastAsia"/>
                      <w:szCs w:val="21"/>
                    </w:rPr>
                    <w:t>布袋除尘器+15m高排气筒高空排放</w:t>
                  </w:r>
                </w:p>
              </w:tc>
              <w:tc>
                <w:tcPr>
                  <w:tcW w:w="1219" w:type="dxa"/>
                  <w:vAlign w:val="center"/>
                </w:tcPr>
                <w:p>
                  <w:pPr>
                    <w:spacing w:line="360" w:lineRule="exact"/>
                    <w:jc w:val="center"/>
                    <w:rPr>
                      <w:spacing w:val="-20"/>
                      <w:szCs w:val="21"/>
                    </w:rPr>
                  </w:pPr>
                  <w:r>
                    <w:rPr>
                      <w:rFonts w:hint="eastAsia"/>
                      <w:szCs w:val="21"/>
                    </w:rPr>
                    <w:t>11</w:t>
                  </w:r>
                </w:p>
              </w:tc>
              <w:tc>
                <w:tcPr>
                  <w:tcW w:w="946" w:type="dxa"/>
                  <w:gridSpan w:val="2"/>
                  <w:vAlign w:val="center"/>
                </w:tcPr>
                <w:p>
                  <w:pPr>
                    <w:spacing w:line="360" w:lineRule="exact"/>
                    <w:jc w:val="center"/>
                    <w:rPr>
                      <w:spacing w:val="-20"/>
                      <w:szCs w:val="21"/>
                    </w:rPr>
                  </w:pPr>
                  <w:r>
                    <w:rPr>
                      <w:rFonts w:hint="eastAsia"/>
                      <w:szCs w:val="21"/>
                    </w:rPr>
                    <w:t>1.23</w:t>
                  </w:r>
                </w:p>
              </w:tc>
              <w:tc>
                <w:tcPr>
                  <w:tcW w:w="992" w:type="dxa"/>
                  <w:vAlign w:val="center"/>
                </w:tcPr>
                <w:p>
                  <w:pPr>
                    <w:adjustRightInd w:val="0"/>
                    <w:snapToGrid w:val="0"/>
                    <w:spacing w:line="360" w:lineRule="exact"/>
                    <w:jc w:val="center"/>
                    <w:rPr>
                      <w:spacing w:val="-10"/>
                      <w:szCs w:val="21"/>
                    </w:rPr>
                  </w:pPr>
                  <w:r>
                    <w:rPr>
                      <w:rFonts w:hint="eastAsia"/>
                      <w:szCs w:val="21"/>
                    </w:rPr>
                    <w:t>/</w:t>
                  </w:r>
                </w:p>
              </w:tc>
              <w:tc>
                <w:tcPr>
                  <w:tcW w:w="1133" w:type="dxa"/>
                  <w:vAlign w:val="center"/>
                </w:tcPr>
                <w:p>
                  <w:pPr>
                    <w:adjustRightInd w:val="0"/>
                    <w:snapToGrid w:val="0"/>
                    <w:spacing w:line="360" w:lineRule="exact"/>
                    <w:jc w:val="center"/>
                    <w:rPr>
                      <w:szCs w:val="21"/>
                    </w:rPr>
                  </w:pPr>
                  <w:r>
                    <w:rPr>
                      <w:rFonts w:hint="eastAsia"/>
                      <w:szCs w:val="21"/>
                    </w:rPr>
                    <w:t>连续</w:t>
                  </w:r>
                </w:p>
              </w:tc>
              <w:tc>
                <w:tcPr>
                  <w:tcW w:w="1061" w:type="dxa"/>
                  <w:vAlign w:val="center"/>
                </w:tcPr>
                <w:p>
                  <w:pPr>
                    <w:autoSpaceDE w:val="0"/>
                    <w:autoSpaceDN w:val="0"/>
                    <w:adjustRightInd w:val="0"/>
                    <w:snapToGrid w:val="0"/>
                    <w:spacing w:line="360" w:lineRule="exact"/>
                    <w:jc w:val="center"/>
                    <w:rPr>
                      <w:szCs w:val="21"/>
                    </w:rPr>
                  </w:pPr>
                  <w:r>
                    <w:rPr>
                      <w:rFonts w:hint="eastAsia" w:cs="宋体"/>
                      <w:szCs w:val="21"/>
                    </w:rPr>
                    <w:t>15m高排气筒</w:t>
                  </w:r>
                </w:p>
              </w:tc>
              <w:tc>
                <w:tcPr>
                  <w:tcW w:w="1912" w:type="dxa"/>
                  <w:vAlign w:val="center"/>
                </w:tcPr>
                <w:p>
                  <w:pPr>
                    <w:pStyle w:val="122"/>
                    <w:spacing w:line="360" w:lineRule="exact"/>
                    <w:rPr>
                      <w:szCs w:val="21"/>
                    </w:rPr>
                  </w:pPr>
                  <w:r>
                    <w:rPr>
                      <w:szCs w:val="21"/>
                    </w:rPr>
                    <w:t>《</w:t>
                  </w:r>
                  <w:r>
                    <w:rPr>
                      <w:rFonts w:hint="eastAsia"/>
                      <w:szCs w:val="21"/>
                    </w:rPr>
                    <w:t>大气污染物综合排放标准</w:t>
                  </w:r>
                  <w:r>
                    <w:rPr>
                      <w:szCs w:val="21"/>
                    </w:rPr>
                    <w:t>》</w:t>
                  </w:r>
                  <w:r>
                    <w:rPr>
                      <w:rFonts w:hint="eastAsia"/>
                      <w:szCs w:val="21"/>
                    </w:rPr>
                    <w:t>（</w:t>
                  </w:r>
                  <w:r>
                    <w:rPr>
                      <w:szCs w:val="21"/>
                    </w:rPr>
                    <w:t>GB</w:t>
                  </w:r>
                  <w:r>
                    <w:rPr>
                      <w:rFonts w:hint="eastAsia"/>
                      <w:szCs w:val="21"/>
                    </w:rPr>
                    <w:t>16297</w:t>
                  </w:r>
                  <w:r>
                    <w:rPr>
                      <w:szCs w:val="21"/>
                    </w:rPr>
                    <w:t>-</w:t>
                  </w:r>
                  <w:r>
                    <w:rPr>
                      <w:rFonts w:hint="eastAsia"/>
                      <w:szCs w:val="21"/>
                    </w:rPr>
                    <w:t>1996）</w:t>
                  </w:r>
                  <w:r>
                    <w:rPr>
                      <w:szCs w:val="21"/>
                    </w:rPr>
                    <w:t>表2</w:t>
                  </w:r>
                  <w:r>
                    <w:rPr>
                      <w:rFonts w:hint="eastAsia"/>
                      <w:szCs w:val="21"/>
                    </w:rPr>
                    <w:t>中的颗粒物二级排放标准</w:t>
                  </w:r>
                </w:p>
              </w:tc>
              <w:tc>
                <w:tcPr>
                  <w:tcW w:w="1407" w:type="dxa"/>
                  <w:vMerge w:val="restart"/>
                  <w:vAlign w:val="center"/>
                </w:tcPr>
                <w:p>
                  <w:pPr>
                    <w:adjustRightInd w:val="0"/>
                    <w:snapToGrid w:val="0"/>
                    <w:spacing w:line="360" w:lineRule="exact"/>
                    <w:jc w:val="center"/>
                    <w:rPr>
                      <w:szCs w:val="21"/>
                    </w:rPr>
                  </w:pPr>
                  <w:r>
                    <w:rPr>
                      <w:rFonts w:hint="eastAsia"/>
                      <w:szCs w:val="21"/>
                    </w:rPr>
                    <w:t>①废气</w:t>
                  </w:r>
                  <w:r>
                    <w:rPr>
                      <w:szCs w:val="21"/>
                    </w:rPr>
                    <w:t>治理措施</w:t>
                  </w:r>
                  <w:r>
                    <w:rPr>
                      <w:rFonts w:hint="eastAsia"/>
                      <w:szCs w:val="21"/>
                    </w:rPr>
                    <w:t>、设计参数、去除效率及其</w:t>
                  </w:r>
                  <w:r>
                    <w:rPr>
                      <w:szCs w:val="21"/>
                    </w:rPr>
                    <w:t>其运行情况</w:t>
                  </w:r>
                  <w:r>
                    <w:rPr>
                      <w:rFonts w:hint="eastAsia"/>
                      <w:szCs w:val="21"/>
                    </w:rPr>
                    <w:t>；</w:t>
                  </w:r>
                </w:p>
                <w:p>
                  <w:pPr>
                    <w:adjustRightInd w:val="0"/>
                    <w:snapToGrid w:val="0"/>
                    <w:spacing w:line="360" w:lineRule="exact"/>
                    <w:jc w:val="center"/>
                    <w:rPr>
                      <w:szCs w:val="21"/>
                    </w:rPr>
                  </w:pPr>
                  <w:r>
                    <w:rPr>
                      <w:rFonts w:hint="eastAsia"/>
                      <w:szCs w:val="21"/>
                    </w:rPr>
                    <w:t>②例行监测达标情况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952" w:hRule="atLeast"/>
              </w:trPr>
              <w:tc>
                <w:tcPr>
                  <w:tcW w:w="472" w:type="dxa"/>
                  <w:vMerge w:val="continue"/>
                  <w:vAlign w:val="center"/>
                </w:tcPr>
                <w:p>
                  <w:pPr>
                    <w:adjustRightInd w:val="0"/>
                    <w:snapToGrid w:val="0"/>
                    <w:spacing w:line="360" w:lineRule="exact"/>
                    <w:jc w:val="center"/>
                    <w:rPr>
                      <w:szCs w:val="21"/>
                    </w:rPr>
                  </w:pPr>
                </w:p>
              </w:tc>
              <w:tc>
                <w:tcPr>
                  <w:tcW w:w="821" w:type="dxa"/>
                  <w:vMerge w:val="continue"/>
                  <w:vAlign w:val="center"/>
                </w:tcPr>
                <w:p>
                  <w:pPr>
                    <w:adjustRightInd w:val="0"/>
                    <w:snapToGrid w:val="0"/>
                    <w:spacing w:line="360" w:lineRule="exact"/>
                    <w:jc w:val="center"/>
                    <w:rPr>
                      <w:szCs w:val="21"/>
                    </w:rPr>
                  </w:pPr>
                </w:p>
              </w:tc>
              <w:tc>
                <w:tcPr>
                  <w:tcW w:w="1323" w:type="dxa"/>
                  <w:vAlign w:val="center"/>
                </w:tcPr>
                <w:p>
                  <w:pPr>
                    <w:adjustRightInd w:val="0"/>
                    <w:snapToGrid w:val="0"/>
                    <w:spacing w:line="360" w:lineRule="exact"/>
                    <w:jc w:val="center"/>
                    <w:rPr>
                      <w:szCs w:val="21"/>
                    </w:rPr>
                  </w:pPr>
                  <w:r>
                    <w:rPr>
                      <w:rFonts w:hint="eastAsia"/>
                      <w:szCs w:val="21"/>
                    </w:rPr>
                    <w:t>食堂</w:t>
                  </w:r>
                </w:p>
              </w:tc>
              <w:tc>
                <w:tcPr>
                  <w:tcW w:w="849" w:type="dxa"/>
                  <w:vAlign w:val="center"/>
                </w:tcPr>
                <w:p>
                  <w:pPr>
                    <w:adjustRightInd w:val="0"/>
                    <w:snapToGrid w:val="0"/>
                    <w:spacing w:line="360" w:lineRule="exact"/>
                    <w:jc w:val="center"/>
                    <w:rPr>
                      <w:szCs w:val="21"/>
                    </w:rPr>
                  </w:pPr>
                  <w:r>
                    <w:rPr>
                      <w:rFonts w:hint="eastAsia"/>
                      <w:szCs w:val="21"/>
                    </w:rPr>
                    <w:t>油烟</w:t>
                  </w:r>
                </w:p>
              </w:tc>
              <w:tc>
                <w:tcPr>
                  <w:tcW w:w="1658" w:type="dxa"/>
                  <w:vAlign w:val="center"/>
                </w:tcPr>
                <w:p>
                  <w:pPr>
                    <w:adjustRightInd w:val="0"/>
                    <w:snapToGrid w:val="0"/>
                    <w:spacing w:line="360" w:lineRule="exact"/>
                    <w:jc w:val="center"/>
                    <w:rPr>
                      <w:szCs w:val="21"/>
                    </w:rPr>
                  </w:pPr>
                  <w:r>
                    <w:rPr>
                      <w:rFonts w:hint="eastAsia"/>
                      <w:szCs w:val="21"/>
                    </w:rPr>
                    <w:t>油烟净化机</w:t>
                  </w:r>
                </w:p>
              </w:tc>
              <w:tc>
                <w:tcPr>
                  <w:tcW w:w="1219" w:type="dxa"/>
                  <w:vAlign w:val="center"/>
                </w:tcPr>
                <w:p>
                  <w:pPr>
                    <w:spacing w:line="360" w:lineRule="exact"/>
                    <w:jc w:val="center"/>
                    <w:rPr>
                      <w:szCs w:val="21"/>
                    </w:rPr>
                  </w:pPr>
                  <w:r>
                    <w:rPr>
                      <w:rFonts w:hint="eastAsia"/>
                      <w:szCs w:val="21"/>
                    </w:rPr>
                    <w:t>1.2</w:t>
                  </w:r>
                </w:p>
              </w:tc>
              <w:tc>
                <w:tcPr>
                  <w:tcW w:w="946" w:type="dxa"/>
                  <w:gridSpan w:val="2"/>
                  <w:vAlign w:val="center"/>
                </w:tcPr>
                <w:p>
                  <w:pPr>
                    <w:spacing w:line="360" w:lineRule="exact"/>
                    <w:jc w:val="center"/>
                    <w:rPr>
                      <w:szCs w:val="21"/>
                    </w:rPr>
                  </w:pPr>
                  <w:r>
                    <w:rPr>
                      <w:rFonts w:hint="eastAsia"/>
                      <w:szCs w:val="21"/>
                    </w:rPr>
                    <w:t>0.00105</w:t>
                  </w:r>
                </w:p>
              </w:tc>
              <w:tc>
                <w:tcPr>
                  <w:tcW w:w="992" w:type="dxa"/>
                  <w:vAlign w:val="center"/>
                </w:tcPr>
                <w:p>
                  <w:pPr>
                    <w:adjustRightInd w:val="0"/>
                    <w:snapToGrid w:val="0"/>
                    <w:spacing w:line="360" w:lineRule="exact"/>
                    <w:jc w:val="center"/>
                    <w:rPr>
                      <w:szCs w:val="21"/>
                    </w:rPr>
                  </w:pPr>
                  <w:r>
                    <w:rPr>
                      <w:rFonts w:hint="eastAsia"/>
                      <w:szCs w:val="21"/>
                    </w:rPr>
                    <w:t>/</w:t>
                  </w:r>
                </w:p>
              </w:tc>
              <w:tc>
                <w:tcPr>
                  <w:tcW w:w="1133" w:type="dxa"/>
                  <w:vAlign w:val="center"/>
                </w:tcPr>
                <w:p>
                  <w:pPr>
                    <w:adjustRightInd w:val="0"/>
                    <w:snapToGrid w:val="0"/>
                    <w:spacing w:line="360" w:lineRule="exact"/>
                    <w:jc w:val="center"/>
                    <w:rPr>
                      <w:szCs w:val="21"/>
                    </w:rPr>
                  </w:pPr>
                  <w:r>
                    <w:rPr>
                      <w:rFonts w:hint="eastAsia"/>
                      <w:szCs w:val="21"/>
                    </w:rPr>
                    <w:t>间断</w:t>
                  </w:r>
                </w:p>
              </w:tc>
              <w:tc>
                <w:tcPr>
                  <w:tcW w:w="1061" w:type="dxa"/>
                  <w:vAlign w:val="center"/>
                </w:tcPr>
                <w:p>
                  <w:pPr>
                    <w:autoSpaceDE w:val="0"/>
                    <w:autoSpaceDN w:val="0"/>
                    <w:adjustRightInd w:val="0"/>
                    <w:snapToGrid w:val="0"/>
                    <w:spacing w:line="360" w:lineRule="exact"/>
                    <w:jc w:val="center"/>
                    <w:rPr>
                      <w:szCs w:val="21"/>
                    </w:rPr>
                  </w:pPr>
                  <w:r>
                    <w:rPr>
                      <w:rFonts w:hint="eastAsia"/>
                      <w:szCs w:val="21"/>
                    </w:rPr>
                    <w:t>/</w:t>
                  </w:r>
                </w:p>
              </w:tc>
              <w:tc>
                <w:tcPr>
                  <w:tcW w:w="1912" w:type="dxa"/>
                  <w:vAlign w:val="center"/>
                </w:tcPr>
                <w:p>
                  <w:pPr>
                    <w:adjustRightInd w:val="0"/>
                    <w:snapToGrid w:val="0"/>
                    <w:spacing w:line="360" w:lineRule="exact"/>
                    <w:jc w:val="center"/>
                    <w:rPr>
                      <w:szCs w:val="21"/>
                    </w:rPr>
                  </w:pPr>
                  <w:r>
                    <w:rPr>
                      <w:szCs w:val="21"/>
                    </w:rPr>
                    <w:t>《饮食业油烟排放标准（试行）》（GB18483-2001）</w:t>
                  </w:r>
                  <w:r>
                    <w:rPr>
                      <w:rFonts w:hint="eastAsia"/>
                      <w:szCs w:val="21"/>
                    </w:rPr>
                    <w:t>中</w:t>
                  </w:r>
                  <w:r>
                    <w:rPr>
                      <w:szCs w:val="21"/>
                    </w:rPr>
                    <w:t>的限值要求</w:t>
                  </w:r>
                </w:p>
              </w:tc>
              <w:tc>
                <w:tcPr>
                  <w:tcW w:w="1407" w:type="dxa"/>
                  <w:vMerge w:val="continue"/>
                  <w:vAlign w:val="center"/>
                </w:tcPr>
                <w:p>
                  <w:pPr>
                    <w:adjustRightInd w:val="0"/>
                    <w:snapToGrid w:val="0"/>
                    <w:spacing w:line="360" w:lineRule="exact"/>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21" w:hRule="atLeast"/>
              </w:trPr>
              <w:tc>
                <w:tcPr>
                  <w:tcW w:w="472" w:type="dxa"/>
                  <w:vMerge w:val="restart"/>
                  <w:vAlign w:val="center"/>
                </w:tcPr>
                <w:p>
                  <w:pPr>
                    <w:adjustRightInd w:val="0"/>
                    <w:snapToGrid w:val="0"/>
                    <w:spacing w:line="360" w:lineRule="exact"/>
                    <w:jc w:val="center"/>
                    <w:rPr>
                      <w:szCs w:val="21"/>
                    </w:rPr>
                  </w:pPr>
                  <w:r>
                    <w:rPr>
                      <w:rFonts w:hint="eastAsia"/>
                      <w:szCs w:val="21"/>
                    </w:rPr>
                    <w:t>废水</w:t>
                  </w:r>
                </w:p>
              </w:tc>
              <w:tc>
                <w:tcPr>
                  <w:tcW w:w="821" w:type="dxa"/>
                  <w:vMerge w:val="restart"/>
                  <w:vAlign w:val="center"/>
                </w:tcPr>
                <w:p>
                  <w:pPr>
                    <w:adjustRightInd w:val="0"/>
                    <w:snapToGrid w:val="0"/>
                    <w:spacing w:line="360" w:lineRule="exact"/>
                    <w:jc w:val="center"/>
                    <w:rPr>
                      <w:szCs w:val="21"/>
                    </w:rPr>
                  </w:pPr>
                  <w:r>
                    <w:rPr>
                      <w:rFonts w:hint="eastAsia"/>
                      <w:szCs w:val="21"/>
                    </w:rPr>
                    <w:t>生活过程</w:t>
                  </w:r>
                </w:p>
              </w:tc>
              <w:tc>
                <w:tcPr>
                  <w:tcW w:w="1323" w:type="dxa"/>
                  <w:vAlign w:val="center"/>
                </w:tcPr>
                <w:p>
                  <w:pPr>
                    <w:adjustRightInd w:val="0"/>
                    <w:snapToGrid w:val="0"/>
                    <w:spacing w:line="360" w:lineRule="exact"/>
                    <w:jc w:val="center"/>
                    <w:rPr>
                      <w:szCs w:val="21"/>
                    </w:rPr>
                  </w:pPr>
                  <w:r>
                    <w:rPr>
                      <w:rFonts w:hint="eastAsia"/>
                      <w:szCs w:val="21"/>
                    </w:rPr>
                    <w:t>日常办公</w:t>
                  </w:r>
                </w:p>
              </w:tc>
              <w:tc>
                <w:tcPr>
                  <w:tcW w:w="849" w:type="dxa"/>
                  <w:vAlign w:val="center"/>
                </w:tcPr>
                <w:p>
                  <w:pPr>
                    <w:adjustRightInd w:val="0"/>
                    <w:snapToGrid w:val="0"/>
                    <w:spacing w:line="360" w:lineRule="exact"/>
                    <w:jc w:val="center"/>
                    <w:rPr>
                      <w:szCs w:val="21"/>
                    </w:rPr>
                  </w:pPr>
                  <w:r>
                    <w:rPr>
                      <w:rFonts w:hint="eastAsia"/>
                      <w:szCs w:val="21"/>
                    </w:rPr>
                    <w:t>废水</w:t>
                  </w:r>
                </w:p>
              </w:tc>
              <w:tc>
                <w:tcPr>
                  <w:tcW w:w="1658" w:type="dxa"/>
                  <w:vAlign w:val="center"/>
                </w:tcPr>
                <w:p>
                  <w:pPr>
                    <w:adjustRightInd w:val="0"/>
                    <w:snapToGrid w:val="0"/>
                    <w:spacing w:line="360" w:lineRule="exact"/>
                    <w:jc w:val="center"/>
                    <w:rPr>
                      <w:bCs/>
                      <w:spacing w:val="30"/>
                      <w:szCs w:val="21"/>
                    </w:rPr>
                  </w:pPr>
                  <w:r>
                    <w:rPr>
                      <w:rFonts w:hint="eastAsia"/>
                      <w:szCs w:val="21"/>
                    </w:rPr>
                    <w:t>化粪池处理</w:t>
                  </w:r>
                </w:p>
              </w:tc>
              <w:tc>
                <w:tcPr>
                  <w:tcW w:w="2165" w:type="dxa"/>
                  <w:gridSpan w:val="3"/>
                  <w:vMerge w:val="restart"/>
                  <w:vAlign w:val="center"/>
                </w:tcPr>
                <w:p>
                  <w:pPr>
                    <w:adjustRightInd w:val="0"/>
                    <w:snapToGrid w:val="0"/>
                    <w:spacing w:line="360" w:lineRule="exact"/>
                    <w:jc w:val="center"/>
                    <w:rPr>
                      <w:szCs w:val="21"/>
                    </w:rPr>
                  </w:pPr>
                  <w:r>
                    <w:rPr>
                      <w:rFonts w:hint="eastAsia"/>
                      <w:szCs w:val="21"/>
                    </w:rPr>
                    <w:t>化粪池处理后，定期清运至泾河第二污水处理厂，</w:t>
                  </w:r>
                  <w:r>
                    <w:rPr>
                      <w:rFonts w:hint="eastAsia"/>
                      <w:bCs/>
                      <w:szCs w:val="21"/>
                    </w:rPr>
                    <w:t>不外排</w:t>
                  </w:r>
                </w:p>
              </w:tc>
              <w:tc>
                <w:tcPr>
                  <w:tcW w:w="992" w:type="dxa"/>
                  <w:vAlign w:val="center"/>
                </w:tcPr>
                <w:p>
                  <w:pPr>
                    <w:adjustRightInd w:val="0"/>
                    <w:snapToGrid w:val="0"/>
                    <w:spacing w:line="360" w:lineRule="exact"/>
                    <w:jc w:val="center"/>
                    <w:rPr>
                      <w:szCs w:val="21"/>
                    </w:rPr>
                  </w:pPr>
                  <w:r>
                    <w:rPr>
                      <w:rFonts w:hint="eastAsia"/>
                      <w:szCs w:val="21"/>
                    </w:rPr>
                    <w:t>无</w:t>
                  </w:r>
                </w:p>
              </w:tc>
              <w:tc>
                <w:tcPr>
                  <w:tcW w:w="1133" w:type="dxa"/>
                  <w:vAlign w:val="center"/>
                </w:tcPr>
                <w:p>
                  <w:pPr>
                    <w:adjustRightInd w:val="0"/>
                    <w:snapToGrid w:val="0"/>
                    <w:spacing w:line="360" w:lineRule="exact"/>
                    <w:jc w:val="center"/>
                    <w:rPr>
                      <w:szCs w:val="21"/>
                    </w:rPr>
                  </w:pPr>
                  <w:r>
                    <w:rPr>
                      <w:rFonts w:hint="eastAsia"/>
                      <w:szCs w:val="21"/>
                    </w:rPr>
                    <w:t>运营期全时段</w:t>
                  </w:r>
                </w:p>
              </w:tc>
              <w:tc>
                <w:tcPr>
                  <w:tcW w:w="1061" w:type="dxa"/>
                  <w:vAlign w:val="center"/>
                </w:tcPr>
                <w:p>
                  <w:pPr>
                    <w:adjustRightInd w:val="0"/>
                    <w:snapToGrid w:val="0"/>
                    <w:spacing w:line="360" w:lineRule="exact"/>
                    <w:jc w:val="center"/>
                    <w:rPr>
                      <w:szCs w:val="21"/>
                    </w:rPr>
                  </w:pPr>
                  <w:r>
                    <w:rPr>
                      <w:rFonts w:hint="eastAsia"/>
                      <w:szCs w:val="21"/>
                    </w:rPr>
                    <w:t>/</w:t>
                  </w:r>
                </w:p>
              </w:tc>
              <w:tc>
                <w:tcPr>
                  <w:tcW w:w="1912" w:type="dxa"/>
                  <w:vMerge w:val="restart"/>
                  <w:vAlign w:val="center"/>
                </w:tcPr>
                <w:p>
                  <w:pPr>
                    <w:adjustRightInd w:val="0"/>
                    <w:snapToGrid w:val="0"/>
                    <w:spacing w:line="360" w:lineRule="exact"/>
                    <w:jc w:val="center"/>
                    <w:rPr>
                      <w:bCs/>
                      <w:szCs w:val="21"/>
                    </w:rPr>
                  </w:pPr>
                  <w:r>
                    <w:rPr>
                      <w:rFonts w:hint="eastAsia"/>
                      <w:bCs/>
                      <w:szCs w:val="21"/>
                    </w:rPr>
                    <w:t>《黄河流域（陕西段）污水综合排放标准》（</w:t>
                  </w:r>
                  <w:r>
                    <w:rPr>
                      <w:bCs/>
                      <w:szCs w:val="21"/>
                    </w:rPr>
                    <w:t>DB61/224-2011</w:t>
                  </w:r>
                  <w:r>
                    <w:rPr>
                      <w:rFonts w:hint="eastAsia"/>
                      <w:bCs/>
                      <w:szCs w:val="21"/>
                    </w:rPr>
                    <w:t>）中二级标准和《污水综合排放标准》（</w:t>
                  </w:r>
                  <w:r>
                    <w:rPr>
                      <w:bCs/>
                      <w:szCs w:val="21"/>
                    </w:rPr>
                    <w:t>GB8978-1996</w:t>
                  </w:r>
                  <w:r>
                    <w:rPr>
                      <w:rFonts w:hint="eastAsia"/>
                      <w:bCs/>
                      <w:szCs w:val="21"/>
                    </w:rPr>
                    <w:t>）中三级标准</w:t>
                  </w:r>
                </w:p>
              </w:tc>
              <w:tc>
                <w:tcPr>
                  <w:tcW w:w="1407" w:type="dxa"/>
                  <w:vMerge w:val="restart"/>
                  <w:vAlign w:val="center"/>
                </w:tcPr>
                <w:p>
                  <w:pPr>
                    <w:adjustRightInd w:val="0"/>
                    <w:snapToGrid w:val="0"/>
                    <w:spacing w:line="360" w:lineRule="exact"/>
                    <w:jc w:val="center"/>
                    <w:rPr>
                      <w:szCs w:val="21"/>
                    </w:rPr>
                  </w:pPr>
                  <w:r>
                    <w:rPr>
                      <w:rFonts w:hint="eastAsia"/>
                      <w:szCs w:val="21"/>
                    </w:rPr>
                    <w:t>生活污水处理情况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38" w:hRule="atLeast"/>
              </w:trPr>
              <w:tc>
                <w:tcPr>
                  <w:tcW w:w="472" w:type="dxa"/>
                  <w:vMerge w:val="continue"/>
                  <w:vAlign w:val="center"/>
                </w:tcPr>
                <w:p>
                  <w:pPr>
                    <w:adjustRightInd w:val="0"/>
                    <w:snapToGrid w:val="0"/>
                    <w:spacing w:line="360" w:lineRule="exact"/>
                    <w:jc w:val="center"/>
                    <w:rPr>
                      <w:szCs w:val="21"/>
                    </w:rPr>
                  </w:pPr>
                </w:p>
              </w:tc>
              <w:tc>
                <w:tcPr>
                  <w:tcW w:w="821" w:type="dxa"/>
                  <w:vMerge w:val="continue"/>
                  <w:vAlign w:val="center"/>
                </w:tcPr>
                <w:p>
                  <w:pPr>
                    <w:adjustRightInd w:val="0"/>
                    <w:snapToGrid w:val="0"/>
                    <w:spacing w:line="360" w:lineRule="exact"/>
                    <w:jc w:val="center"/>
                    <w:rPr>
                      <w:szCs w:val="21"/>
                    </w:rPr>
                  </w:pPr>
                </w:p>
              </w:tc>
              <w:tc>
                <w:tcPr>
                  <w:tcW w:w="1323" w:type="dxa"/>
                  <w:vAlign w:val="center"/>
                </w:tcPr>
                <w:p>
                  <w:pPr>
                    <w:adjustRightInd w:val="0"/>
                    <w:snapToGrid w:val="0"/>
                    <w:spacing w:line="360" w:lineRule="exact"/>
                    <w:jc w:val="center"/>
                    <w:rPr>
                      <w:szCs w:val="21"/>
                    </w:rPr>
                  </w:pPr>
                  <w:r>
                    <w:rPr>
                      <w:rFonts w:hint="eastAsia"/>
                      <w:szCs w:val="21"/>
                    </w:rPr>
                    <w:t>食堂</w:t>
                  </w:r>
                </w:p>
              </w:tc>
              <w:tc>
                <w:tcPr>
                  <w:tcW w:w="849" w:type="dxa"/>
                  <w:vAlign w:val="center"/>
                </w:tcPr>
                <w:p>
                  <w:pPr>
                    <w:adjustRightInd w:val="0"/>
                    <w:snapToGrid w:val="0"/>
                    <w:spacing w:line="360" w:lineRule="exact"/>
                    <w:jc w:val="center"/>
                    <w:rPr>
                      <w:szCs w:val="21"/>
                    </w:rPr>
                  </w:pPr>
                  <w:r>
                    <w:rPr>
                      <w:rFonts w:hint="eastAsia"/>
                      <w:szCs w:val="21"/>
                    </w:rPr>
                    <w:t>食堂废水</w:t>
                  </w:r>
                </w:p>
              </w:tc>
              <w:tc>
                <w:tcPr>
                  <w:tcW w:w="1658" w:type="dxa"/>
                  <w:vAlign w:val="center"/>
                </w:tcPr>
                <w:p>
                  <w:pPr>
                    <w:adjustRightInd w:val="0"/>
                    <w:snapToGrid w:val="0"/>
                    <w:spacing w:line="360" w:lineRule="exact"/>
                    <w:jc w:val="center"/>
                  </w:pPr>
                  <w:r>
                    <w:rPr>
                      <w:rFonts w:hint="eastAsia"/>
                    </w:rPr>
                    <w:t>隔油池+化粪池</w:t>
                  </w:r>
                </w:p>
              </w:tc>
              <w:tc>
                <w:tcPr>
                  <w:tcW w:w="2165" w:type="dxa"/>
                  <w:gridSpan w:val="3"/>
                  <w:vMerge w:val="continue"/>
                  <w:vAlign w:val="center"/>
                </w:tcPr>
                <w:p>
                  <w:pPr>
                    <w:adjustRightInd w:val="0"/>
                    <w:snapToGrid w:val="0"/>
                    <w:spacing w:line="360" w:lineRule="exact"/>
                    <w:jc w:val="center"/>
                  </w:pPr>
                </w:p>
              </w:tc>
              <w:tc>
                <w:tcPr>
                  <w:tcW w:w="992" w:type="dxa"/>
                  <w:vAlign w:val="center"/>
                </w:tcPr>
                <w:p>
                  <w:pPr>
                    <w:adjustRightInd w:val="0"/>
                    <w:snapToGrid w:val="0"/>
                    <w:spacing w:line="360" w:lineRule="exact"/>
                    <w:jc w:val="center"/>
                  </w:pPr>
                  <w:r>
                    <w:rPr>
                      <w:rFonts w:hint="eastAsia"/>
                    </w:rPr>
                    <w:t>无</w:t>
                  </w:r>
                </w:p>
              </w:tc>
              <w:tc>
                <w:tcPr>
                  <w:tcW w:w="1133" w:type="dxa"/>
                  <w:vAlign w:val="center"/>
                </w:tcPr>
                <w:p>
                  <w:pPr>
                    <w:adjustRightInd w:val="0"/>
                    <w:snapToGrid w:val="0"/>
                    <w:spacing w:line="360" w:lineRule="exact"/>
                    <w:jc w:val="center"/>
                  </w:pPr>
                  <w:r>
                    <w:rPr>
                      <w:rFonts w:hint="eastAsia"/>
                    </w:rPr>
                    <w:t>间断</w:t>
                  </w:r>
                </w:p>
              </w:tc>
              <w:tc>
                <w:tcPr>
                  <w:tcW w:w="1061" w:type="dxa"/>
                  <w:vAlign w:val="center"/>
                </w:tcPr>
                <w:p>
                  <w:pPr>
                    <w:adjustRightInd w:val="0"/>
                    <w:snapToGrid w:val="0"/>
                    <w:spacing w:line="360" w:lineRule="exact"/>
                    <w:jc w:val="center"/>
                  </w:pPr>
                  <w:r>
                    <w:rPr>
                      <w:rFonts w:hint="eastAsia"/>
                    </w:rPr>
                    <w:t>/</w:t>
                  </w:r>
                </w:p>
              </w:tc>
              <w:tc>
                <w:tcPr>
                  <w:tcW w:w="1912" w:type="dxa"/>
                  <w:vMerge w:val="continue"/>
                  <w:vAlign w:val="center"/>
                </w:tcPr>
                <w:p>
                  <w:pPr>
                    <w:adjustRightInd w:val="0"/>
                    <w:snapToGrid w:val="0"/>
                    <w:spacing w:line="360" w:lineRule="exact"/>
                    <w:jc w:val="center"/>
                  </w:pPr>
                </w:p>
              </w:tc>
              <w:tc>
                <w:tcPr>
                  <w:tcW w:w="1407" w:type="dxa"/>
                  <w:vMerge w:val="continue"/>
                  <w:vAlign w:val="center"/>
                </w:tcPr>
                <w:p>
                  <w:pPr>
                    <w:adjustRightInd w:val="0"/>
                    <w:snapToGrid w:val="0"/>
                    <w:spacing w:line="360" w:lineRule="exact"/>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38" w:hRule="atLeast"/>
              </w:trPr>
              <w:tc>
                <w:tcPr>
                  <w:tcW w:w="472" w:type="dxa"/>
                  <w:vAlign w:val="center"/>
                </w:tcPr>
                <w:p>
                  <w:pPr>
                    <w:adjustRightInd w:val="0"/>
                    <w:snapToGrid w:val="0"/>
                    <w:spacing w:line="360" w:lineRule="exact"/>
                    <w:jc w:val="center"/>
                    <w:rPr>
                      <w:szCs w:val="21"/>
                    </w:rPr>
                  </w:pPr>
                  <w:r>
                    <w:rPr>
                      <w:rFonts w:hint="eastAsia"/>
                      <w:szCs w:val="21"/>
                    </w:rPr>
                    <w:t>噪声</w:t>
                  </w:r>
                </w:p>
              </w:tc>
              <w:tc>
                <w:tcPr>
                  <w:tcW w:w="821" w:type="dxa"/>
                  <w:vAlign w:val="center"/>
                </w:tcPr>
                <w:p>
                  <w:pPr>
                    <w:adjustRightInd w:val="0"/>
                    <w:snapToGrid w:val="0"/>
                    <w:spacing w:line="360" w:lineRule="exact"/>
                    <w:jc w:val="center"/>
                    <w:rPr>
                      <w:szCs w:val="21"/>
                    </w:rPr>
                  </w:pPr>
                  <w:r>
                    <w:rPr>
                      <w:rFonts w:hint="eastAsia"/>
                      <w:szCs w:val="21"/>
                    </w:rPr>
                    <w:t>生产</w:t>
                  </w:r>
                  <w:r>
                    <w:rPr>
                      <w:szCs w:val="21"/>
                    </w:rPr>
                    <w:t>过程</w:t>
                  </w:r>
                </w:p>
              </w:tc>
              <w:tc>
                <w:tcPr>
                  <w:tcW w:w="1323" w:type="dxa"/>
                  <w:vAlign w:val="center"/>
                </w:tcPr>
                <w:p>
                  <w:pPr>
                    <w:adjustRightInd w:val="0"/>
                    <w:snapToGrid w:val="0"/>
                    <w:spacing w:line="360" w:lineRule="exact"/>
                    <w:rPr>
                      <w:szCs w:val="21"/>
                    </w:rPr>
                  </w:pPr>
                  <w:r>
                    <w:rPr>
                      <w:rFonts w:hint="eastAsia" w:ascii="宋体" w:hAnsi="宋体" w:cs="宋体"/>
                      <w:szCs w:val="21"/>
                    </w:rPr>
                    <w:t>设备运行噪声</w:t>
                  </w:r>
                </w:p>
              </w:tc>
              <w:tc>
                <w:tcPr>
                  <w:tcW w:w="849" w:type="dxa"/>
                  <w:vAlign w:val="center"/>
                </w:tcPr>
                <w:p>
                  <w:pPr>
                    <w:adjustRightInd w:val="0"/>
                    <w:snapToGrid w:val="0"/>
                    <w:spacing w:line="360" w:lineRule="exact"/>
                    <w:jc w:val="center"/>
                    <w:rPr>
                      <w:szCs w:val="21"/>
                    </w:rPr>
                  </w:pPr>
                  <w:r>
                    <w:rPr>
                      <w:rFonts w:hint="eastAsia"/>
                      <w:szCs w:val="21"/>
                    </w:rPr>
                    <w:t>/</w:t>
                  </w:r>
                </w:p>
              </w:tc>
              <w:tc>
                <w:tcPr>
                  <w:tcW w:w="1658" w:type="dxa"/>
                  <w:vAlign w:val="center"/>
                </w:tcPr>
                <w:p>
                  <w:pPr>
                    <w:adjustRightInd w:val="0"/>
                    <w:snapToGrid w:val="0"/>
                    <w:spacing w:line="360" w:lineRule="exact"/>
                    <w:jc w:val="center"/>
                    <w:rPr>
                      <w:szCs w:val="21"/>
                    </w:rPr>
                  </w:pPr>
                  <w:r>
                    <w:rPr>
                      <w:rFonts w:hint="eastAsia"/>
                      <w:szCs w:val="21"/>
                    </w:rPr>
                    <w:t>置于厂房内设备间、选用低噪声设备</w:t>
                  </w:r>
                  <w:r>
                    <w:rPr>
                      <w:szCs w:val="21"/>
                    </w:rPr>
                    <w:t>、</w:t>
                  </w:r>
                  <w:r>
                    <w:rPr>
                      <w:rFonts w:hint="eastAsia"/>
                      <w:szCs w:val="21"/>
                    </w:rPr>
                    <w:t>基础</w:t>
                  </w:r>
                  <w:r>
                    <w:rPr>
                      <w:szCs w:val="21"/>
                    </w:rPr>
                    <w:t>减振</w:t>
                  </w:r>
                </w:p>
              </w:tc>
              <w:tc>
                <w:tcPr>
                  <w:tcW w:w="2165" w:type="dxa"/>
                  <w:gridSpan w:val="3"/>
                  <w:vAlign w:val="center"/>
                </w:tcPr>
                <w:p>
                  <w:pPr>
                    <w:adjustRightInd w:val="0"/>
                    <w:snapToGrid w:val="0"/>
                    <w:spacing w:line="360" w:lineRule="exact"/>
                    <w:jc w:val="center"/>
                    <w:rPr>
                      <w:szCs w:val="21"/>
                    </w:rPr>
                  </w:pPr>
                  <w:r>
                    <w:rPr>
                      <w:rFonts w:hint="eastAsia"/>
                      <w:szCs w:val="21"/>
                    </w:rPr>
                    <w:t>厂界</w:t>
                  </w:r>
                  <w:r>
                    <w:rPr>
                      <w:szCs w:val="21"/>
                    </w:rPr>
                    <w:t>达标排放</w:t>
                  </w:r>
                </w:p>
              </w:tc>
              <w:tc>
                <w:tcPr>
                  <w:tcW w:w="992" w:type="dxa"/>
                  <w:vAlign w:val="center"/>
                </w:tcPr>
                <w:p>
                  <w:pPr>
                    <w:adjustRightInd w:val="0"/>
                    <w:snapToGrid w:val="0"/>
                    <w:spacing w:line="360" w:lineRule="exact"/>
                    <w:jc w:val="center"/>
                    <w:rPr>
                      <w:szCs w:val="21"/>
                    </w:rPr>
                  </w:pPr>
                  <w:r>
                    <w:rPr>
                      <w:rFonts w:hint="eastAsia"/>
                      <w:szCs w:val="21"/>
                    </w:rPr>
                    <w:t>无</w:t>
                  </w:r>
                </w:p>
              </w:tc>
              <w:tc>
                <w:tcPr>
                  <w:tcW w:w="1133" w:type="dxa"/>
                  <w:vAlign w:val="center"/>
                </w:tcPr>
                <w:p>
                  <w:pPr>
                    <w:adjustRightInd w:val="0"/>
                    <w:snapToGrid w:val="0"/>
                    <w:spacing w:line="360" w:lineRule="exact"/>
                    <w:jc w:val="center"/>
                    <w:rPr>
                      <w:szCs w:val="21"/>
                    </w:rPr>
                  </w:pPr>
                  <w:r>
                    <w:rPr>
                      <w:rFonts w:hint="eastAsia"/>
                      <w:szCs w:val="21"/>
                    </w:rPr>
                    <w:t>运营期全时段</w:t>
                  </w:r>
                </w:p>
              </w:tc>
              <w:tc>
                <w:tcPr>
                  <w:tcW w:w="1061" w:type="dxa"/>
                  <w:vAlign w:val="center"/>
                </w:tcPr>
                <w:p>
                  <w:pPr>
                    <w:adjustRightInd w:val="0"/>
                    <w:snapToGrid w:val="0"/>
                    <w:spacing w:line="360" w:lineRule="exact"/>
                    <w:jc w:val="center"/>
                    <w:rPr>
                      <w:szCs w:val="21"/>
                    </w:rPr>
                  </w:pPr>
                  <w:r>
                    <w:rPr>
                      <w:rFonts w:hint="eastAsia"/>
                      <w:szCs w:val="21"/>
                    </w:rPr>
                    <w:t>/</w:t>
                  </w:r>
                </w:p>
              </w:tc>
              <w:tc>
                <w:tcPr>
                  <w:tcW w:w="1912" w:type="dxa"/>
                  <w:vAlign w:val="center"/>
                </w:tcPr>
                <w:p>
                  <w:pPr>
                    <w:adjustRightInd w:val="0"/>
                    <w:snapToGrid w:val="0"/>
                    <w:spacing w:line="360" w:lineRule="exact"/>
                    <w:jc w:val="center"/>
                    <w:rPr>
                      <w:szCs w:val="21"/>
                    </w:rPr>
                  </w:pPr>
                  <w:r>
                    <w:rPr>
                      <w:rFonts w:hint="eastAsia"/>
                      <w:szCs w:val="21"/>
                    </w:rPr>
                    <w:t>《工业企业厂界环境噪声排放标准》（</w:t>
                  </w:r>
                  <w:r>
                    <w:rPr>
                      <w:szCs w:val="21"/>
                    </w:rPr>
                    <w:t>GB12348-2008</w:t>
                  </w:r>
                  <w:r>
                    <w:rPr>
                      <w:rFonts w:hint="eastAsia"/>
                      <w:szCs w:val="21"/>
                    </w:rPr>
                    <w:t>）3类标准</w:t>
                  </w:r>
                </w:p>
              </w:tc>
              <w:tc>
                <w:tcPr>
                  <w:tcW w:w="1407" w:type="dxa"/>
                  <w:vAlign w:val="center"/>
                </w:tcPr>
                <w:p>
                  <w:pPr>
                    <w:adjustRightInd w:val="0"/>
                    <w:snapToGrid w:val="0"/>
                    <w:spacing w:line="360" w:lineRule="exact"/>
                    <w:jc w:val="center"/>
                    <w:rPr>
                      <w:szCs w:val="21"/>
                    </w:rPr>
                  </w:pPr>
                  <w:r>
                    <w:rPr>
                      <w:rFonts w:hint="eastAsia"/>
                      <w:szCs w:val="21"/>
                    </w:rPr>
                    <w:t>噪声</w:t>
                  </w:r>
                  <w:r>
                    <w:rPr>
                      <w:szCs w:val="21"/>
                    </w:rPr>
                    <w:t>治理措施</w:t>
                  </w:r>
                  <w:r>
                    <w:rPr>
                      <w:rFonts w:hint="eastAsia"/>
                      <w:szCs w:val="21"/>
                    </w:rPr>
                    <w:t>；</w:t>
                  </w:r>
                </w:p>
                <w:p>
                  <w:pPr>
                    <w:adjustRightInd w:val="0"/>
                    <w:snapToGrid w:val="0"/>
                    <w:spacing w:line="360" w:lineRule="exact"/>
                    <w:jc w:val="center"/>
                    <w:rPr>
                      <w:szCs w:val="21"/>
                    </w:rPr>
                  </w:pPr>
                  <w:r>
                    <w:rPr>
                      <w:rFonts w:hint="eastAsia"/>
                      <w:szCs w:val="21"/>
                    </w:rPr>
                    <w:t>例行监测达标情况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38" w:hRule="atLeast"/>
              </w:trPr>
              <w:tc>
                <w:tcPr>
                  <w:tcW w:w="472" w:type="dxa"/>
                  <w:vMerge w:val="restart"/>
                  <w:vAlign w:val="center"/>
                </w:tcPr>
                <w:p>
                  <w:pPr>
                    <w:adjustRightInd w:val="0"/>
                    <w:snapToGrid w:val="0"/>
                    <w:spacing w:line="360" w:lineRule="exact"/>
                    <w:jc w:val="center"/>
                    <w:rPr>
                      <w:szCs w:val="21"/>
                    </w:rPr>
                  </w:pPr>
                  <w:r>
                    <w:rPr>
                      <w:rFonts w:hint="eastAsia"/>
                      <w:szCs w:val="21"/>
                    </w:rPr>
                    <w:t>固废</w:t>
                  </w:r>
                </w:p>
              </w:tc>
              <w:tc>
                <w:tcPr>
                  <w:tcW w:w="821" w:type="dxa"/>
                  <w:vAlign w:val="center"/>
                </w:tcPr>
                <w:p>
                  <w:pPr>
                    <w:adjustRightInd w:val="0"/>
                    <w:snapToGrid w:val="0"/>
                    <w:spacing w:line="360" w:lineRule="exact"/>
                    <w:jc w:val="center"/>
                    <w:rPr>
                      <w:szCs w:val="21"/>
                    </w:rPr>
                  </w:pPr>
                  <w:r>
                    <w:rPr>
                      <w:rFonts w:hint="eastAsia"/>
                      <w:szCs w:val="21"/>
                    </w:rPr>
                    <w:t>生活过程</w:t>
                  </w:r>
                </w:p>
              </w:tc>
              <w:tc>
                <w:tcPr>
                  <w:tcW w:w="1323" w:type="dxa"/>
                  <w:vAlign w:val="center"/>
                </w:tcPr>
                <w:p>
                  <w:pPr>
                    <w:spacing w:line="360" w:lineRule="exact"/>
                    <w:jc w:val="center"/>
                    <w:rPr>
                      <w:szCs w:val="21"/>
                    </w:rPr>
                  </w:pPr>
                  <w:r>
                    <w:rPr>
                      <w:rFonts w:hint="eastAsia"/>
                      <w:bCs/>
                      <w:szCs w:val="21"/>
                      <w:lang w:val="en-GB"/>
                    </w:rPr>
                    <w:t>日常办公</w:t>
                  </w:r>
                </w:p>
              </w:tc>
              <w:tc>
                <w:tcPr>
                  <w:tcW w:w="849" w:type="dxa"/>
                  <w:vAlign w:val="center"/>
                </w:tcPr>
                <w:p>
                  <w:pPr>
                    <w:spacing w:line="360" w:lineRule="exact"/>
                    <w:jc w:val="center"/>
                    <w:rPr>
                      <w:bCs/>
                      <w:szCs w:val="21"/>
                    </w:rPr>
                  </w:pPr>
                  <w:r>
                    <w:rPr>
                      <w:rFonts w:hint="eastAsia"/>
                      <w:bCs/>
                      <w:szCs w:val="21"/>
                    </w:rPr>
                    <w:t>生活</w:t>
                  </w:r>
                </w:p>
                <w:p>
                  <w:pPr>
                    <w:spacing w:line="360" w:lineRule="exact"/>
                    <w:jc w:val="center"/>
                    <w:rPr>
                      <w:szCs w:val="21"/>
                    </w:rPr>
                  </w:pPr>
                  <w:r>
                    <w:rPr>
                      <w:rFonts w:hint="eastAsia"/>
                      <w:bCs/>
                      <w:szCs w:val="21"/>
                    </w:rPr>
                    <w:t>垃圾</w:t>
                  </w:r>
                </w:p>
              </w:tc>
              <w:tc>
                <w:tcPr>
                  <w:tcW w:w="1658" w:type="dxa"/>
                  <w:vAlign w:val="center"/>
                </w:tcPr>
                <w:p>
                  <w:pPr>
                    <w:adjustRightInd w:val="0"/>
                    <w:snapToGrid w:val="0"/>
                    <w:spacing w:line="360" w:lineRule="exact"/>
                    <w:jc w:val="center"/>
                    <w:rPr>
                      <w:szCs w:val="21"/>
                    </w:rPr>
                  </w:pPr>
                  <w:r>
                    <w:rPr>
                      <w:rFonts w:hint="eastAsia"/>
                      <w:spacing w:val="-20"/>
                      <w:szCs w:val="21"/>
                    </w:rPr>
                    <w:t>环卫工人收集</w:t>
                  </w:r>
                </w:p>
              </w:tc>
              <w:tc>
                <w:tcPr>
                  <w:tcW w:w="1367" w:type="dxa"/>
                  <w:gridSpan w:val="2"/>
                  <w:vAlign w:val="center"/>
                </w:tcPr>
                <w:p>
                  <w:pPr>
                    <w:adjustRightInd w:val="0"/>
                    <w:snapToGrid w:val="0"/>
                    <w:spacing w:line="360" w:lineRule="exact"/>
                    <w:jc w:val="center"/>
                    <w:rPr>
                      <w:szCs w:val="21"/>
                    </w:rPr>
                  </w:pPr>
                  <w:r>
                    <w:rPr>
                      <w:rFonts w:hint="eastAsia"/>
                      <w:szCs w:val="21"/>
                    </w:rPr>
                    <w:t>/</w:t>
                  </w:r>
                </w:p>
              </w:tc>
              <w:tc>
                <w:tcPr>
                  <w:tcW w:w="798" w:type="dxa"/>
                  <w:vAlign w:val="center"/>
                </w:tcPr>
                <w:p>
                  <w:pPr>
                    <w:snapToGrid w:val="0"/>
                    <w:spacing w:line="360" w:lineRule="exact"/>
                    <w:jc w:val="center"/>
                    <w:rPr>
                      <w:szCs w:val="21"/>
                    </w:rPr>
                  </w:pPr>
                  <w:r>
                    <w:rPr>
                      <w:rFonts w:hint="eastAsia"/>
                      <w:szCs w:val="21"/>
                    </w:rPr>
                    <w:t>0</w:t>
                  </w:r>
                </w:p>
              </w:tc>
              <w:tc>
                <w:tcPr>
                  <w:tcW w:w="992" w:type="dxa"/>
                  <w:vAlign w:val="center"/>
                </w:tcPr>
                <w:p>
                  <w:pPr>
                    <w:adjustRightInd w:val="0"/>
                    <w:snapToGrid w:val="0"/>
                    <w:spacing w:line="360" w:lineRule="exact"/>
                    <w:jc w:val="center"/>
                    <w:rPr>
                      <w:szCs w:val="21"/>
                    </w:rPr>
                  </w:pPr>
                  <w:r>
                    <w:rPr>
                      <w:rFonts w:hint="eastAsia"/>
                      <w:szCs w:val="21"/>
                    </w:rPr>
                    <w:t>无</w:t>
                  </w:r>
                </w:p>
              </w:tc>
              <w:tc>
                <w:tcPr>
                  <w:tcW w:w="1133" w:type="dxa"/>
                  <w:vAlign w:val="center"/>
                </w:tcPr>
                <w:p>
                  <w:pPr>
                    <w:adjustRightInd w:val="0"/>
                    <w:snapToGrid w:val="0"/>
                    <w:spacing w:line="360" w:lineRule="exact"/>
                    <w:jc w:val="center"/>
                    <w:rPr>
                      <w:szCs w:val="21"/>
                    </w:rPr>
                  </w:pPr>
                  <w:r>
                    <w:rPr>
                      <w:rFonts w:hint="eastAsia"/>
                      <w:szCs w:val="21"/>
                    </w:rPr>
                    <w:t>运营期全时段</w:t>
                  </w:r>
                </w:p>
              </w:tc>
              <w:tc>
                <w:tcPr>
                  <w:tcW w:w="1061" w:type="dxa"/>
                  <w:vMerge w:val="restart"/>
                  <w:vAlign w:val="center"/>
                </w:tcPr>
                <w:p>
                  <w:pPr>
                    <w:adjustRightInd w:val="0"/>
                    <w:snapToGrid w:val="0"/>
                    <w:spacing w:line="360" w:lineRule="exact"/>
                    <w:jc w:val="center"/>
                    <w:rPr>
                      <w:szCs w:val="21"/>
                    </w:rPr>
                  </w:pPr>
                  <w:r>
                    <w:rPr>
                      <w:rFonts w:hint="eastAsia"/>
                      <w:szCs w:val="21"/>
                    </w:rPr>
                    <w:t>垃圾收集点设明显标志固废产生点及暂存点设明显标志</w:t>
                  </w:r>
                </w:p>
              </w:tc>
              <w:tc>
                <w:tcPr>
                  <w:tcW w:w="1912" w:type="dxa"/>
                  <w:vAlign w:val="center"/>
                </w:tcPr>
                <w:p>
                  <w:pPr>
                    <w:adjustRightInd w:val="0"/>
                    <w:snapToGrid w:val="0"/>
                    <w:spacing w:line="360" w:lineRule="exact"/>
                    <w:jc w:val="center"/>
                    <w:rPr>
                      <w:szCs w:val="21"/>
                    </w:rPr>
                  </w:pPr>
                  <w:r>
                    <w:rPr>
                      <w:rFonts w:hint="eastAsia"/>
                      <w:szCs w:val="21"/>
                    </w:rPr>
                    <w:t>/</w:t>
                  </w:r>
                </w:p>
              </w:tc>
              <w:tc>
                <w:tcPr>
                  <w:tcW w:w="1407" w:type="dxa"/>
                  <w:vMerge w:val="restart"/>
                  <w:vAlign w:val="center"/>
                </w:tcPr>
                <w:p>
                  <w:pPr>
                    <w:adjustRightInd w:val="0"/>
                    <w:snapToGrid w:val="0"/>
                    <w:spacing w:line="360" w:lineRule="exact"/>
                    <w:jc w:val="center"/>
                    <w:rPr>
                      <w:szCs w:val="21"/>
                    </w:rPr>
                  </w:pPr>
                  <w:r>
                    <w:rPr>
                      <w:rFonts w:hint="eastAsia"/>
                      <w:szCs w:val="21"/>
                    </w:rPr>
                    <w:t>产生情况及其去向</w:t>
                  </w:r>
                </w:p>
                <w:p>
                  <w:pPr>
                    <w:adjustRightInd w:val="0"/>
                    <w:snapToGrid w:val="0"/>
                    <w:spacing w:line="360" w:lineRule="exact"/>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38" w:hRule="atLeast"/>
              </w:trPr>
              <w:tc>
                <w:tcPr>
                  <w:tcW w:w="472" w:type="dxa"/>
                  <w:vMerge w:val="continue"/>
                  <w:vAlign w:val="center"/>
                </w:tcPr>
                <w:p>
                  <w:pPr>
                    <w:adjustRightInd w:val="0"/>
                    <w:snapToGrid w:val="0"/>
                    <w:spacing w:line="360" w:lineRule="exact"/>
                    <w:jc w:val="center"/>
                    <w:rPr>
                      <w:szCs w:val="21"/>
                    </w:rPr>
                  </w:pPr>
                </w:p>
              </w:tc>
              <w:tc>
                <w:tcPr>
                  <w:tcW w:w="821" w:type="dxa"/>
                  <w:vAlign w:val="center"/>
                </w:tcPr>
                <w:p>
                  <w:pPr>
                    <w:adjustRightInd w:val="0"/>
                    <w:snapToGrid w:val="0"/>
                    <w:spacing w:line="360" w:lineRule="exact"/>
                    <w:jc w:val="center"/>
                    <w:rPr>
                      <w:szCs w:val="21"/>
                    </w:rPr>
                  </w:pPr>
                  <w:r>
                    <w:rPr>
                      <w:rFonts w:hint="eastAsia"/>
                      <w:szCs w:val="21"/>
                    </w:rPr>
                    <w:t>生活过程</w:t>
                  </w:r>
                </w:p>
              </w:tc>
              <w:tc>
                <w:tcPr>
                  <w:tcW w:w="1323" w:type="dxa"/>
                  <w:vAlign w:val="center"/>
                </w:tcPr>
                <w:p>
                  <w:pPr>
                    <w:spacing w:line="360" w:lineRule="exact"/>
                    <w:jc w:val="center"/>
                    <w:rPr>
                      <w:szCs w:val="21"/>
                    </w:rPr>
                  </w:pPr>
                  <w:r>
                    <w:rPr>
                      <w:rFonts w:hint="eastAsia"/>
                      <w:bCs/>
                      <w:szCs w:val="21"/>
                      <w:lang w:val="en-GB"/>
                    </w:rPr>
                    <w:t>食堂</w:t>
                  </w:r>
                </w:p>
              </w:tc>
              <w:tc>
                <w:tcPr>
                  <w:tcW w:w="849" w:type="dxa"/>
                  <w:vAlign w:val="center"/>
                </w:tcPr>
                <w:p>
                  <w:pPr>
                    <w:spacing w:line="360" w:lineRule="exact"/>
                    <w:jc w:val="center"/>
                    <w:rPr>
                      <w:szCs w:val="21"/>
                    </w:rPr>
                  </w:pPr>
                  <w:r>
                    <w:rPr>
                      <w:rFonts w:hint="eastAsia"/>
                      <w:bCs/>
                      <w:szCs w:val="21"/>
                    </w:rPr>
                    <w:t>废油脂、厨余物</w:t>
                  </w:r>
                </w:p>
              </w:tc>
              <w:tc>
                <w:tcPr>
                  <w:tcW w:w="1658" w:type="dxa"/>
                  <w:vAlign w:val="center"/>
                </w:tcPr>
                <w:p>
                  <w:pPr>
                    <w:adjustRightInd w:val="0"/>
                    <w:snapToGrid w:val="0"/>
                    <w:spacing w:line="360" w:lineRule="exact"/>
                    <w:jc w:val="center"/>
                    <w:rPr>
                      <w:szCs w:val="21"/>
                    </w:rPr>
                  </w:pPr>
                  <w:r>
                    <w:rPr>
                      <w:rFonts w:hint="eastAsia"/>
                      <w:spacing w:val="-20"/>
                      <w:szCs w:val="21"/>
                    </w:rPr>
                    <w:t>定点收集，交由有资质单位处置</w:t>
                  </w:r>
                </w:p>
              </w:tc>
              <w:tc>
                <w:tcPr>
                  <w:tcW w:w="1367" w:type="dxa"/>
                  <w:gridSpan w:val="2"/>
                  <w:vAlign w:val="center"/>
                </w:tcPr>
                <w:p>
                  <w:pPr>
                    <w:adjustRightInd w:val="0"/>
                    <w:snapToGrid w:val="0"/>
                    <w:spacing w:line="360" w:lineRule="exact"/>
                    <w:jc w:val="center"/>
                    <w:rPr>
                      <w:szCs w:val="21"/>
                    </w:rPr>
                  </w:pPr>
                  <w:r>
                    <w:rPr>
                      <w:rFonts w:hint="eastAsia"/>
                      <w:szCs w:val="21"/>
                    </w:rPr>
                    <w:t>/</w:t>
                  </w:r>
                </w:p>
              </w:tc>
              <w:tc>
                <w:tcPr>
                  <w:tcW w:w="798" w:type="dxa"/>
                  <w:vAlign w:val="center"/>
                </w:tcPr>
                <w:p>
                  <w:pPr>
                    <w:snapToGrid w:val="0"/>
                    <w:spacing w:line="360" w:lineRule="exact"/>
                    <w:jc w:val="center"/>
                    <w:rPr>
                      <w:szCs w:val="21"/>
                    </w:rPr>
                  </w:pPr>
                  <w:r>
                    <w:rPr>
                      <w:rFonts w:hint="eastAsia"/>
                      <w:szCs w:val="21"/>
                    </w:rPr>
                    <w:t>0</w:t>
                  </w:r>
                </w:p>
              </w:tc>
              <w:tc>
                <w:tcPr>
                  <w:tcW w:w="992" w:type="dxa"/>
                  <w:vAlign w:val="center"/>
                </w:tcPr>
                <w:p>
                  <w:pPr>
                    <w:adjustRightInd w:val="0"/>
                    <w:snapToGrid w:val="0"/>
                    <w:spacing w:line="360" w:lineRule="exact"/>
                    <w:jc w:val="center"/>
                    <w:rPr>
                      <w:szCs w:val="21"/>
                    </w:rPr>
                  </w:pPr>
                  <w:r>
                    <w:rPr>
                      <w:rFonts w:hint="eastAsia"/>
                      <w:szCs w:val="21"/>
                    </w:rPr>
                    <w:t>无</w:t>
                  </w:r>
                </w:p>
              </w:tc>
              <w:tc>
                <w:tcPr>
                  <w:tcW w:w="1133" w:type="dxa"/>
                  <w:vAlign w:val="center"/>
                </w:tcPr>
                <w:p>
                  <w:pPr>
                    <w:adjustRightInd w:val="0"/>
                    <w:snapToGrid w:val="0"/>
                    <w:spacing w:line="360" w:lineRule="exact"/>
                    <w:jc w:val="center"/>
                    <w:rPr>
                      <w:szCs w:val="21"/>
                    </w:rPr>
                  </w:pPr>
                  <w:r>
                    <w:rPr>
                      <w:rFonts w:hint="eastAsia"/>
                      <w:szCs w:val="21"/>
                    </w:rPr>
                    <w:t>间接</w:t>
                  </w:r>
                </w:p>
              </w:tc>
              <w:tc>
                <w:tcPr>
                  <w:tcW w:w="1061" w:type="dxa"/>
                  <w:vMerge w:val="continue"/>
                  <w:vAlign w:val="center"/>
                </w:tcPr>
                <w:p>
                  <w:pPr>
                    <w:adjustRightInd w:val="0"/>
                    <w:snapToGrid w:val="0"/>
                    <w:spacing w:line="360" w:lineRule="exact"/>
                    <w:jc w:val="center"/>
                    <w:rPr>
                      <w:szCs w:val="21"/>
                    </w:rPr>
                  </w:pPr>
                </w:p>
              </w:tc>
              <w:tc>
                <w:tcPr>
                  <w:tcW w:w="1912" w:type="dxa"/>
                  <w:vAlign w:val="center"/>
                </w:tcPr>
                <w:p>
                  <w:pPr>
                    <w:adjustRightInd w:val="0"/>
                    <w:snapToGrid w:val="0"/>
                    <w:spacing w:line="360" w:lineRule="exact"/>
                    <w:jc w:val="center"/>
                    <w:rPr>
                      <w:szCs w:val="21"/>
                    </w:rPr>
                  </w:pPr>
                  <w:r>
                    <w:rPr>
                      <w:rFonts w:hint="eastAsia"/>
                      <w:szCs w:val="21"/>
                    </w:rPr>
                    <w:t>/</w:t>
                  </w:r>
                </w:p>
              </w:tc>
              <w:tc>
                <w:tcPr>
                  <w:tcW w:w="1407" w:type="dxa"/>
                  <w:vMerge w:val="continue"/>
                  <w:vAlign w:val="center"/>
                </w:tcPr>
                <w:p>
                  <w:pPr>
                    <w:adjustRightInd w:val="0"/>
                    <w:snapToGrid w:val="0"/>
                    <w:spacing w:line="360" w:lineRule="exact"/>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38" w:hRule="atLeast"/>
              </w:trPr>
              <w:tc>
                <w:tcPr>
                  <w:tcW w:w="472" w:type="dxa"/>
                  <w:vMerge w:val="continue"/>
                  <w:vAlign w:val="center"/>
                </w:tcPr>
                <w:p>
                  <w:pPr>
                    <w:adjustRightInd w:val="0"/>
                    <w:snapToGrid w:val="0"/>
                    <w:spacing w:line="360" w:lineRule="exact"/>
                    <w:jc w:val="center"/>
                    <w:rPr>
                      <w:szCs w:val="21"/>
                    </w:rPr>
                  </w:pPr>
                </w:p>
              </w:tc>
              <w:tc>
                <w:tcPr>
                  <w:tcW w:w="821" w:type="dxa"/>
                  <w:vMerge w:val="restart"/>
                  <w:vAlign w:val="center"/>
                </w:tcPr>
                <w:p>
                  <w:pPr>
                    <w:adjustRightInd w:val="0"/>
                    <w:snapToGrid w:val="0"/>
                    <w:spacing w:line="360" w:lineRule="exact"/>
                    <w:jc w:val="center"/>
                    <w:rPr>
                      <w:szCs w:val="21"/>
                    </w:rPr>
                  </w:pPr>
                  <w:r>
                    <w:rPr>
                      <w:rFonts w:hint="eastAsia"/>
                      <w:szCs w:val="21"/>
                    </w:rPr>
                    <w:t>生产</w:t>
                  </w:r>
                  <w:r>
                    <w:rPr>
                      <w:szCs w:val="21"/>
                    </w:rPr>
                    <w:t>过程</w:t>
                  </w:r>
                </w:p>
              </w:tc>
              <w:tc>
                <w:tcPr>
                  <w:tcW w:w="1323" w:type="dxa"/>
                  <w:vAlign w:val="center"/>
                </w:tcPr>
                <w:p>
                  <w:pPr>
                    <w:spacing w:line="360" w:lineRule="exact"/>
                    <w:jc w:val="center"/>
                    <w:rPr>
                      <w:bCs/>
                      <w:szCs w:val="21"/>
                      <w:lang w:val="en-GB"/>
                    </w:rPr>
                  </w:pPr>
                  <w:r>
                    <w:rPr>
                      <w:rFonts w:hint="eastAsia"/>
                      <w:bCs/>
                      <w:szCs w:val="21"/>
                      <w:lang w:val="en-GB"/>
                    </w:rPr>
                    <w:t>布袋除尘器</w:t>
                  </w:r>
                </w:p>
              </w:tc>
              <w:tc>
                <w:tcPr>
                  <w:tcW w:w="849" w:type="dxa"/>
                  <w:vAlign w:val="center"/>
                </w:tcPr>
                <w:p>
                  <w:pPr>
                    <w:spacing w:line="360" w:lineRule="exact"/>
                    <w:jc w:val="center"/>
                    <w:rPr>
                      <w:szCs w:val="21"/>
                    </w:rPr>
                  </w:pPr>
                  <w:r>
                    <w:rPr>
                      <w:rFonts w:hint="eastAsia"/>
                      <w:bCs/>
                      <w:szCs w:val="21"/>
                    </w:rPr>
                    <w:t>收集尘</w:t>
                  </w:r>
                </w:p>
              </w:tc>
              <w:tc>
                <w:tcPr>
                  <w:tcW w:w="1658" w:type="dxa"/>
                  <w:vAlign w:val="center"/>
                </w:tcPr>
                <w:p>
                  <w:pPr>
                    <w:adjustRightInd w:val="0"/>
                    <w:snapToGrid w:val="0"/>
                    <w:spacing w:line="360" w:lineRule="exact"/>
                    <w:jc w:val="center"/>
                    <w:rPr>
                      <w:szCs w:val="21"/>
                    </w:rPr>
                  </w:pPr>
                  <w:r>
                    <w:rPr>
                      <w:rFonts w:hint="eastAsia"/>
                      <w:spacing w:val="-20"/>
                      <w:szCs w:val="21"/>
                    </w:rPr>
                    <w:t>定点收集，外售</w:t>
                  </w:r>
                </w:p>
              </w:tc>
              <w:tc>
                <w:tcPr>
                  <w:tcW w:w="1367" w:type="dxa"/>
                  <w:gridSpan w:val="2"/>
                  <w:vAlign w:val="center"/>
                </w:tcPr>
                <w:p>
                  <w:pPr>
                    <w:adjustRightInd w:val="0"/>
                    <w:snapToGrid w:val="0"/>
                    <w:spacing w:line="360" w:lineRule="exact"/>
                    <w:jc w:val="center"/>
                    <w:rPr>
                      <w:szCs w:val="21"/>
                    </w:rPr>
                  </w:pPr>
                  <w:r>
                    <w:rPr>
                      <w:rFonts w:hint="eastAsia"/>
                      <w:szCs w:val="21"/>
                    </w:rPr>
                    <w:t>/</w:t>
                  </w:r>
                </w:p>
              </w:tc>
              <w:tc>
                <w:tcPr>
                  <w:tcW w:w="798" w:type="dxa"/>
                  <w:vAlign w:val="center"/>
                </w:tcPr>
                <w:p>
                  <w:pPr>
                    <w:snapToGrid w:val="0"/>
                    <w:spacing w:line="360" w:lineRule="exact"/>
                    <w:jc w:val="center"/>
                    <w:rPr>
                      <w:bCs/>
                      <w:szCs w:val="21"/>
                    </w:rPr>
                  </w:pPr>
                  <w:r>
                    <w:rPr>
                      <w:rFonts w:hint="eastAsia"/>
                      <w:bCs/>
                      <w:szCs w:val="21"/>
                    </w:rPr>
                    <w:t>0</w:t>
                  </w:r>
                </w:p>
              </w:tc>
              <w:tc>
                <w:tcPr>
                  <w:tcW w:w="992" w:type="dxa"/>
                  <w:vAlign w:val="center"/>
                </w:tcPr>
                <w:p>
                  <w:pPr>
                    <w:adjustRightInd w:val="0"/>
                    <w:snapToGrid w:val="0"/>
                    <w:spacing w:line="360" w:lineRule="exact"/>
                    <w:jc w:val="center"/>
                    <w:rPr>
                      <w:szCs w:val="21"/>
                    </w:rPr>
                  </w:pPr>
                  <w:r>
                    <w:rPr>
                      <w:rFonts w:hint="eastAsia"/>
                      <w:szCs w:val="21"/>
                    </w:rPr>
                    <w:t>无</w:t>
                  </w:r>
                </w:p>
              </w:tc>
              <w:tc>
                <w:tcPr>
                  <w:tcW w:w="1133" w:type="dxa"/>
                  <w:vMerge w:val="restart"/>
                  <w:vAlign w:val="center"/>
                </w:tcPr>
                <w:p>
                  <w:pPr>
                    <w:adjustRightInd w:val="0"/>
                    <w:snapToGrid w:val="0"/>
                    <w:spacing w:line="360" w:lineRule="exact"/>
                    <w:jc w:val="center"/>
                    <w:rPr>
                      <w:szCs w:val="21"/>
                    </w:rPr>
                  </w:pPr>
                  <w:r>
                    <w:rPr>
                      <w:rFonts w:hint="eastAsia"/>
                      <w:szCs w:val="21"/>
                    </w:rPr>
                    <w:t>运营期全时段</w:t>
                  </w:r>
                </w:p>
              </w:tc>
              <w:tc>
                <w:tcPr>
                  <w:tcW w:w="1061" w:type="dxa"/>
                  <w:vMerge w:val="restart"/>
                  <w:vAlign w:val="center"/>
                </w:tcPr>
                <w:p>
                  <w:pPr>
                    <w:adjustRightInd w:val="0"/>
                    <w:snapToGrid w:val="0"/>
                    <w:spacing w:line="360" w:lineRule="exact"/>
                    <w:jc w:val="center"/>
                    <w:rPr>
                      <w:szCs w:val="21"/>
                    </w:rPr>
                  </w:pPr>
                  <w:r>
                    <w:rPr>
                      <w:rFonts w:hint="eastAsia"/>
                      <w:szCs w:val="21"/>
                    </w:rPr>
                    <w:t>固废产生点及暂存点设明显标志</w:t>
                  </w:r>
                </w:p>
              </w:tc>
              <w:tc>
                <w:tcPr>
                  <w:tcW w:w="1912" w:type="dxa"/>
                  <w:vMerge w:val="restart"/>
                  <w:vAlign w:val="center"/>
                </w:tcPr>
                <w:p>
                  <w:pPr>
                    <w:adjustRightInd w:val="0"/>
                    <w:snapToGrid w:val="0"/>
                    <w:spacing w:line="360" w:lineRule="exact"/>
                    <w:jc w:val="center"/>
                    <w:rPr>
                      <w:szCs w:val="21"/>
                    </w:rPr>
                  </w:pPr>
                  <w:r>
                    <w:rPr>
                      <w:rFonts w:hint="eastAsia"/>
                      <w:szCs w:val="21"/>
                    </w:rPr>
                    <w:t>《一般工业固体废物贮存、处置场污染控制标准》（GB18599-2001）及其2013年修改单中的相关规定。</w:t>
                  </w:r>
                </w:p>
              </w:tc>
              <w:tc>
                <w:tcPr>
                  <w:tcW w:w="1407" w:type="dxa"/>
                  <w:vMerge w:val="restart"/>
                  <w:vAlign w:val="center"/>
                </w:tcPr>
                <w:p>
                  <w:pPr>
                    <w:adjustRightInd w:val="0"/>
                    <w:snapToGrid w:val="0"/>
                    <w:spacing w:line="360" w:lineRule="exact"/>
                    <w:jc w:val="center"/>
                    <w:rPr>
                      <w:szCs w:val="21"/>
                    </w:rPr>
                  </w:pPr>
                  <w:r>
                    <w:rPr>
                      <w:rFonts w:hint="eastAsia"/>
                      <w:szCs w:val="21"/>
                    </w:rPr>
                    <w:t>各类固废</w:t>
                  </w:r>
                  <w:r>
                    <w:rPr>
                      <w:szCs w:val="21"/>
                    </w:rPr>
                    <w:t>产生情况及其去向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38" w:hRule="atLeast"/>
              </w:trPr>
              <w:tc>
                <w:tcPr>
                  <w:tcW w:w="472" w:type="dxa"/>
                  <w:vMerge w:val="continue"/>
                  <w:vAlign w:val="center"/>
                </w:tcPr>
                <w:p>
                  <w:pPr>
                    <w:adjustRightInd w:val="0"/>
                    <w:snapToGrid w:val="0"/>
                    <w:spacing w:line="360" w:lineRule="exact"/>
                    <w:jc w:val="center"/>
                    <w:rPr>
                      <w:szCs w:val="21"/>
                    </w:rPr>
                  </w:pPr>
                </w:p>
              </w:tc>
              <w:tc>
                <w:tcPr>
                  <w:tcW w:w="821" w:type="dxa"/>
                  <w:vMerge w:val="continue"/>
                  <w:vAlign w:val="center"/>
                </w:tcPr>
                <w:p>
                  <w:pPr>
                    <w:adjustRightInd w:val="0"/>
                    <w:snapToGrid w:val="0"/>
                    <w:spacing w:line="360" w:lineRule="exact"/>
                    <w:jc w:val="center"/>
                    <w:rPr>
                      <w:szCs w:val="21"/>
                    </w:rPr>
                  </w:pPr>
                </w:p>
              </w:tc>
              <w:tc>
                <w:tcPr>
                  <w:tcW w:w="1323" w:type="dxa"/>
                  <w:vAlign w:val="center"/>
                </w:tcPr>
                <w:p>
                  <w:pPr>
                    <w:spacing w:line="360" w:lineRule="exact"/>
                    <w:jc w:val="center"/>
                    <w:rPr>
                      <w:szCs w:val="21"/>
                    </w:rPr>
                  </w:pPr>
                  <w:r>
                    <w:rPr>
                      <w:rFonts w:hint="eastAsia"/>
                      <w:szCs w:val="21"/>
                    </w:rPr>
                    <w:t>打磨</w:t>
                  </w:r>
                </w:p>
              </w:tc>
              <w:tc>
                <w:tcPr>
                  <w:tcW w:w="849" w:type="dxa"/>
                  <w:vAlign w:val="center"/>
                </w:tcPr>
                <w:p>
                  <w:pPr>
                    <w:adjustRightInd w:val="0"/>
                    <w:snapToGrid w:val="0"/>
                    <w:spacing w:line="360" w:lineRule="exact"/>
                    <w:jc w:val="center"/>
                    <w:rPr>
                      <w:szCs w:val="21"/>
                    </w:rPr>
                  </w:pPr>
                  <w:r>
                    <w:rPr>
                      <w:rFonts w:hint="eastAsia"/>
                      <w:szCs w:val="21"/>
                    </w:rPr>
                    <w:t>废砂轮</w:t>
                  </w:r>
                </w:p>
              </w:tc>
              <w:tc>
                <w:tcPr>
                  <w:tcW w:w="1658" w:type="dxa"/>
                  <w:vAlign w:val="center"/>
                </w:tcPr>
                <w:p>
                  <w:pPr>
                    <w:adjustRightInd w:val="0"/>
                    <w:snapToGrid w:val="0"/>
                    <w:spacing w:line="360" w:lineRule="exact"/>
                    <w:jc w:val="center"/>
                    <w:rPr>
                      <w:szCs w:val="21"/>
                    </w:rPr>
                  </w:pPr>
                  <w:r>
                    <w:rPr>
                      <w:rFonts w:hint="eastAsia"/>
                      <w:szCs w:val="21"/>
                    </w:rPr>
                    <w:t>定点收集，外售</w:t>
                  </w:r>
                </w:p>
              </w:tc>
              <w:tc>
                <w:tcPr>
                  <w:tcW w:w="1367" w:type="dxa"/>
                  <w:gridSpan w:val="2"/>
                  <w:vAlign w:val="center"/>
                </w:tcPr>
                <w:p>
                  <w:pPr>
                    <w:adjustRightInd w:val="0"/>
                    <w:snapToGrid w:val="0"/>
                    <w:spacing w:line="360" w:lineRule="exact"/>
                    <w:jc w:val="center"/>
                    <w:rPr>
                      <w:szCs w:val="21"/>
                    </w:rPr>
                  </w:pPr>
                  <w:r>
                    <w:rPr>
                      <w:rFonts w:hint="eastAsia"/>
                      <w:szCs w:val="21"/>
                    </w:rPr>
                    <w:t>/</w:t>
                  </w:r>
                </w:p>
              </w:tc>
              <w:tc>
                <w:tcPr>
                  <w:tcW w:w="798" w:type="dxa"/>
                  <w:vAlign w:val="center"/>
                </w:tcPr>
                <w:p>
                  <w:pPr>
                    <w:snapToGrid w:val="0"/>
                    <w:spacing w:line="360" w:lineRule="exact"/>
                    <w:jc w:val="center"/>
                    <w:rPr>
                      <w:spacing w:val="-20"/>
                      <w:szCs w:val="21"/>
                    </w:rPr>
                  </w:pPr>
                  <w:r>
                    <w:rPr>
                      <w:rFonts w:hint="eastAsia"/>
                      <w:spacing w:val="-20"/>
                      <w:szCs w:val="21"/>
                    </w:rPr>
                    <w:t>0</w:t>
                  </w:r>
                </w:p>
              </w:tc>
              <w:tc>
                <w:tcPr>
                  <w:tcW w:w="992" w:type="dxa"/>
                  <w:vAlign w:val="center"/>
                </w:tcPr>
                <w:p>
                  <w:pPr>
                    <w:adjustRightInd w:val="0"/>
                    <w:snapToGrid w:val="0"/>
                    <w:spacing w:line="360" w:lineRule="exact"/>
                    <w:jc w:val="center"/>
                    <w:rPr>
                      <w:szCs w:val="21"/>
                    </w:rPr>
                  </w:pPr>
                  <w:r>
                    <w:rPr>
                      <w:rFonts w:hint="eastAsia"/>
                      <w:szCs w:val="21"/>
                    </w:rPr>
                    <w:t>无</w:t>
                  </w:r>
                </w:p>
              </w:tc>
              <w:tc>
                <w:tcPr>
                  <w:tcW w:w="1133" w:type="dxa"/>
                  <w:vMerge w:val="continue"/>
                  <w:vAlign w:val="center"/>
                </w:tcPr>
                <w:p>
                  <w:pPr>
                    <w:adjustRightInd w:val="0"/>
                    <w:snapToGrid w:val="0"/>
                    <w:spacing w:line="360" w:lineRule="exact"/>
                    <w:jc w:val="center"/>
                    <w:rPr>
                      <w:szCs w:val="21"/>
                    </w:rPr>
                  </w:pPr>
                </w:p>
              </w:tc>
              <w:tc>
                <w:tcPr>
                  <w:tcW w:w="1061" w:type="dxa"/>
                  <w:vMerge w:val="continue"/>
                  <w:vAlign w:val="center"/>
                </w:tcPr>
                <w:p>
                  <w:pPr>
                    <w:adjustRightInd w:val="0"/>
                    <w:snapToGrid w:val="0"/>
                    <w:spacing w:line="360" w:lineRule="exact"/>
                    <w:rPr>
                      <w:szCs w:val="21"/>
                    </w:rPr>
                  </w:pPr>
                </w:p>
              </w:tc>
              <w:tc>
                <w:tcPr>
                  <w:tcW w:w="1912" w:type="dxa"/>
                  <w:vMerge w:val="continue"/>
                  <w:vAlign w:val="center"/>
                </w:tcPr>
                <w:p>
                  <w:pPr>
                    <w:adjustRightInd w:val="0"/>
                    <w:snapToGrid w:val="0"/>
                    <w:spacing w:line="360" w:lineRule="exact"/>
                    <w:jc w:val="center"/>
                    <w:rPr>
                      <w:szCs w:val="21"/>
                    </w:rPr>
                  </w:pPr>
                </w:p>
              </w:tc>
              <w:tc>
                <w:tcPr>
                  <w:tcW w:w="1407" w:type="dxa"/>
                  <w:vMerge w:val="continue"/>
                  <w:vAlign w:val="center"/>
                </w:tcPr>
                <w:p>
                  <w:pPr>
                    <w:adjustRightInd w:val="0"/>
                    <w:snapToGrid w:val="0"/>
                    <w:spacing w:line="360" w:lineRule="exact"/>
                    <w:jc w:val="center"/>
                    <w:rPr>
                      <w:szCs w:val="21"/>
                    </w:rPr>
                  </w:pPr>
                </w:p>
              </w:tc>
            </w:tr>
          </w:tbl>
          <w:p>
            <w:pPr>
              <w:tabs>
                <w:tab w:val="left" w:pos="3780"/>
                <w:tab w:val="left" w:pos="4536"/>
              </w:tabs>
              <w:spacing w:line="240" w:lineRule="exact"/>
              <w:outlineLvl w:val="0"/>
              <w:rPr>
                <w:rFonts w:eastAsia="黑体"/>
                <w:sz w:val="30"/>
              </w:rPr>
            </w:pPr>
          </w:p>
        </w:tc>
      </w:tr>
    </w:tbl>
    <w:p>
      <w:pPr>
        <w:tabs>
          <w:tab w:val="left" w:pos="3780"/>
          <w:tab w:val="left" w:pos="4536"/>
        </w:tabs>
        <w:outlineLvl w:val="0"/>
        <w:rPr>
          <w:rFonts w:eastAsia="黑体"/>
          <w:sz w:val="30"/>
        </w:rPr>
        <w:sectPr>
          <w:pgSz w:w="16840" w:h="11907" w:orient="landscape"/>
          <w:pgMar w:top="1797" w:right="1440" w:bottom="1797" w:left="1440" w:header="851" w:footer="992" w:gutter="0"/>
          <w:cols w:space="720" w:num="1"/>
          <w:docGrid w:type="lines" w:linePitch="290" w:charSpace="0"/>
        </w:sectPr>
      </w:pPr>
    </w:p>
    <w:p>
      <w:pPr>
        <w:pStyle w:val="18"/>
        <w:ind w:firstLine="480"/>
      </w:pPr>
    </w:p>
    <w:tbl>
      <w:tblPr>
        <w:tblStyle w:val="42"/>
        <w:tblW w:w="8633"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63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7" w:hRule="atLeast"/>
          <w:jc w:val="center"/>
        </w:trPr>
        <w:tc>
          <w:tcPr>
            <w:tcW w:w="8633" w:type="dxa"/>
            <w:tcBorders>
              <w:tl2br w:val="nil"/>
              <w:tr2bl w:val="nil"/>
            </w:tcBorders>
          </w:tcPr>
          <w:p>
            <w:pPr>
              <w:spacing w:line="360" w:lineRule="auto"/>
              <w:ind w:left="420" w:leftChars="200"/>
              <w:rPr>
                <w:rFonts w:asciiTheme="minorEastAsia" w:hAnsiTheme="minorEastAsia" w:eastAsiaTheme="minorEastAsia" w:cstheme="minorEastAsia"/>
                <w:b/>
                <w:bCs/>
                <w:snapToGrid w:val="0"/>
                <w:kern w:val="0"/>
                <w:sz w:val="24"/>
                <w:szCs w:val="24"/>
              </w:rPr>
            </w:pPr>
            <w:r>
              <w:rPr>
                <w:rFonts w:hint="eastAsia" w:asciiTheme="minorEastAsia" w:hAnsiTheme="minorEastAsia" w:eastAsiaTheme="minorEastAsia" w:cstheme="minorEastAsia"/>
                <w:b/>
                <w:bCs/>
                <w:snapToGrid w:val="0"/>
                <w:kern w:val="0"/>
                <w:sz w:val="24"/>
                <w:szCs w:val="24"/>
              </w:rPr>
              <w:t>七、环保投资</w:t>
            </w:r>
          </w:p>
          <w:p>
            <w:pPr>
              <w:tabs>
                <w:tab w:val="left" w:pos="3135"/>
              </w:tabs>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本项目总投资25万元，项目环保资金19.8万元，环保资金约占总投资的79.2%，环保投资一览表见表20。</w:t>
            </w:r>
          </w:p>
          <w:p>
            <w:pPr>
              <w:tabs>
                <w:tab w:val="left" w:pos="2475"/>
              </w:tabs>
              <w:ind w:firstLine="482" w:firstLineChars="200"/>
              <w:rPr>
                <w:rFonts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表20                项目环保投资估算一览表</w:t>
            </w:r>
          </w:p>
          <w:tbl>
            <w:tblPr>
              <w:tblStyle w:val="41"/>
              <w:tblW w:w="8387"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01"/>
              <w:gridCol w:w="1938"/>
              <w:gridCol w:w="4455"/>
              <w:gridCol w:w="139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601"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序号</w:t>
                  </w:r>
                </w:p>
              </w:tc>
              <w:tc>
                <w:tcPr>
                  <w:tcW w:w="1938"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工程名称</w:t>
                  </w:r>
                </w:p>
              </w:tc>
              <w:tc>
                <w:tcPr>
                  <w:tcW w:w="4455" w:type="dxa"/>
                  <w:tcBorders>
                    <w:tl2br w:val="nil"/>
                    <w:tr2bl w:val="nil"/>
                  </w:tcBorders>
                  <w:vAlign w:val="center"/>
                </w:tcPr>
                <w:p>
                  <w:pPr>
                    <w:pStyle w:val="118"/>
                    <w:pBdr>
                      <w:bottom w:val="none" w:color="auto" w:sz="0" w:space="0"/>
                    </w:pBdr>
                    <w:tabs>
                      <w:tab w:val="clear" w:pos="4153"/>
                      <w:tab w:val="clear" w:pos="8306"/>
                    </w:tabs>
                    <w:snapToGrid/>
                    <w:spacing w:line="360" w:lineRule="exact"/>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用途说明</w:t>
                  </w:r>
                </w:p>
              </w:tc>
              <w:tc>
                <w:tcPr>
                  <w:tcW w:w="1393"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费用（万元）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601"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w:t>
                  </w:r>
                </w:p>
              </w:tc>
              <w:tc>
                <w:tcPr>
                  <w:tcW w:w="1938"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打磨粉尘</w:t>
                  </w:r>
                </w:p>
              </w:tc>
              <w:tc>
                <w:tcPr>
                  <w:tcW w:w="4455"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吊挂及自动打磨配置的布袋除尘器</w:t>
                  </w:r>
                </w:p>
              </w:tc>
              <w:tc>
                <w:tcPr>
                  <w:tcW w:w="1393"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601"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2</w:t>
                  </w:r>
                </w:p>
              </w:tc>
              <w:tc>
                <w:tcPr>
                  <w:tcW w:w="1938"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食堂油烟</w:t>
                  </w:r>
                </w:p>
              </w:tc>
              <w:tc>
                <w:tcPr>
                  <w:tcW w:w="4455"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油烟净化器</w:t>
                  </w:r>
                </w:p>
              </w:tc>
              <w:tc>
                <w:tcPr>
                  <w:tcW w:w="1393"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601"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w:t>
                  </w:r>
                </w:p>
              </w:tc>
              <w:tc>
                <w:tcPr>
                  <w:tcW w:w="1938"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噪声</w:t>
                  </w:r>
                </w:p>
              </w:tc>
              <w:tc>
                <w:tcPr>
                  <w:tcW w:w="4455"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隔声门、隔声窗、基础减震等</w:t>
                  </w:r>
                </w:p>
              </w:tc>
              <w:tc>
                <w:tcPr>
                  <w:tcW w:w="1393"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601" w:type="dxa"/>
                  <w:vMerge w:val="restart"/>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4</w:t>
                  </w:r>
                </w:p>
              </w:tc>
              <w:tc>
                <w:tcPr>
                  <w:tcW w:w="1938" w:type="dxa"/>
                  <w:vMerge w:val="restart"/>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固废</w:t>
                  </w:r>
                </w:p>
              </w:tc>
              <w:tc>
                <w:tcPr>
                  <w:tcW w:w="4455" w:type="dxa"/>
                  <w:tcBorders>
                    <w:tl2br w:val="nil"/>
                    <w:tr2bl w:val="nil"/>
                  </w:tcBorders>
                  <w:vAlign w:val="center"/>
                </w:tcPr>
                <w:p>
                  <w:pPr>
                    <w:widowControl/>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带盖垃圾桶（若干）</w:t>
                  </w:r>
                </w:p>
              </w:tc>
              <w:tc>
                <w:tcPr>
                  <w:tcW w:w="1393" w:type="dxa"/>
                  <w:tcBorders>
                    <w:tl2br w:val="nil"/>
                    <w:tr2bl w:val="nil"/>
                  </w:tcBorders>
                  <w:vAlign w:val="center"/>
                </w:tcPr>
                <w:p>
                  <w:pPr>
                    <w:widowControl/>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601" w:type="dxa"/>
                  <w:vMerge w:val="continue"/>
                  <w:tcBorders>
                    <w:tl2br w:val="nil"/>
                    <w:tr2bl w:val="nil"/>
                  </w:tcBorders>
                  <w:vAlign w:val="center"/>
                </w:tcPr>
                <w:p>
                  <w:pPr>
                    <w:spacing w:line="360" w:lineRule="exact"/>
                    <w:rPr>
                      <w:rFonts w:asciiTheme="minorEastAsia" w:hAnsiTheme="minorEastAsia" w:eastAsiaTheme="minorEastAsia" w:cstheme="minorEastAsia"/>
                      <w:szCs w:val="21"/>
                    </w:rPr>
                  </w:pPr>
                </w:p>
              </w:tc>
              <w:tc>
                <w:tcPr>
                  <w:tcW w:w="1938" w:type="dxa"/>
                  <w:vMerge w:val="continue"/>
                  <w:tcBorders>
                    <w:tl2br w:val="nil"/>
                    <w:tr2bl w:val="nil"/>
                  </w:tcBorders>
                  <w:vAlign w:val="center"/>
                </w:tcPr>
                <w:p>
                  <w:pPr>
                    <w:spacing w:line="360" w:lineRule="exact"/>
                    <w:rPr>
                      <w:rFonts w:asciiTheme="minorEastAsia" w:hAnsiTheme="minorEastAsia" w:eastAsiaTheme="minorEastAsia" w:cstheme="minorEastAsia"/>
                      <w:szCs w:val="21"/>
                    </w:rPr>
                  </w:pPr>
                </w:p>
              </w:tc>
              <w:tc>
                <w:tcPr>
                  <w:tcW w:w="4455" w:type="dxa"/>
                  <w:tcBorders>
                    <w:tl2br w:val="nil"/>
                    <w:tr2bl w:val="nil"/>
                  </w:tcBorders>
                  <w:vAlign w:val="center"/>
                </w:tcPr>
                <w:p>
                  <w:pPr>
                    <w:widowControl/>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废料箱（若干）</w:t>
                  </w:r>
                </w:p>
              </w:tc>
              <w:tc>
                <w:tcPr>
                  <w:tcW w:w="1393" w:type="dxa"/>
                  <w:tcBorders>
                    <w:tl2br w:val="nil"/>
                    <w:tr2bl w:val="nil"/>
                  </w:tcBorders>
                  <w:vAlign w:val="center"/>
                </w:tcPr>
                <w:p>
                  <w:pPr>
                    <w:widowControl/>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0.2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539" w:type="dxa"/>
                  <w:gridSpan w:val="2"/>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 计</w:t>
                  </w:r>
                </w:p>
              </w:tc>
              <w:tc>
                <w:tcPr>
                  <w:tcW w:w="4455"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p>
              </w:tc>
              <w:tc>
                <w:tcPr>
                  <w:tcW w:w="1393" w:type="dxa"/>
                  <w:tcBorders>
                    <w:tl2br w:val="nil"/>
                    <w:tr2bl w:val="nil"/>
                  </w:tcBorders>
                  <w:vAlign w:val="center"/>
                </w:tcPr>
                <w:p>
                  <w:pPr>
                    <w:spacing w:line="3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19.8</w:t>
                  </w:r>
                </w:p>
              </w:tc>
            </w:tr>
          </w:tbl>
          <w:p>
            <w:pPr>
              <w:spacing w:line="360" w:lineRule="auto"/>
              <w:ind w:left="420" w:leftChars="200"/>
              <w:rPr>
                <w:rFonts w:asciiTheme="minorEastAsia" w:hAnsiTheme="minorEastAsia" w:eastAsiaTheme="minorEastAsia" w:cstheme="minorEastAsia"/>
                <w:b/>
                <w:bCs/>
                <w:snapToGrid w:val="0"/>
                <w:kern w:val="0"/>
                <w:sz w:val="24"/>
                <w:szCs w:val="24"/>
              </w:rPr>
            </w:pPr>
            <w:r>
              <w:rPr>
                <w:rFonts w:hint="eastAsia" w:asciiTheme="minorEastAsia" w:hAnsiTheme="minorEastAsia" w:eastAsiaTheme="minorEastAsia" w:cstheme="minorEastAsia"/>
                <w:b/>
                <w:bCs/>
                <w:snapToGrid w:val="0"/>
                <w:kern w:val="0"/>
                <w:sz w:val="24"/>
                <w:szCs w:val="24"/>
              </w:rPr>
              <w:t>八、</w:t>
            </w:r>
            <w:r>
              <w:rPr>
                <w:rFonts w:hint="eastAsia"/>
                <w:b/>
                <w:sz w:val="24"/>
              </w:rPr>
              <w:t>项目环保设施清单</w:t>
            </w:r>
          </w:p>
          <w:p>
            <w:pPr>
              <w:spacing w:line="360" w:lineRule="auto"/>
              <w:ind w:firstLine="482"/>
            </w:pPr>
            <w:r>
              <w:rPr>
                <w:sz w:val="24"/>
              </w:rPr>
              <w:t>本项目</w:t>
            </w:r>
            <w:r>
              <w:rPr>
                <w:rFonts w:hint="eastAsia"/>
                <w:sz w:val="24"/>
              </w:rPr>
              <w:t>运行后，项目</w:t>
            </w:r>
            <w:r>
              <w:rPr>
                <w:sz w:val="24"/>
              </w:rPr>
              <w:t>环</w:t>
            </w:r>
            <w:r>
              <w:rPr>
                <w:rFonts w:hint="eastAsia"/>
                <w:sz w:val="24"/>
              </w:rPr>
              <w:t>境管理</w:t>
            </w:r>
            <w:r>
              <w:rPr>
                <w:sz w:val="24"/>
              </w:rPr>
              <w:t>清单（建议）见表</w:t>
            </w:r>
            <w:r>
              <w:rPr>
                <w:rFonts w:hint="eastAsia" w:asciiTheme="minorEastAsia" w:hAnsiTheme="minorEastAsia" w:eastAsiaTheme="minorEastAsia" w:cstheme="minorEastAsia"/>
                <w:sz w:val="24"/>
                <w:szCs w:val="24"/>
              </w:rPr>
              <w:t>21。</w:t>
            </w:r>
          </w:p>
          <w:p>
            <w:pPr>
              <w:tabs>
                <w:tab w:val="left" w:pos="2475"/>
              </w:tabs>
              <w:ind w:firstLine="482" w:firstLineChars="200"/>
            </w:pPr>
            <w:r>
              <w:rPr>
                <w:rFonts w:hint="eastAsia" w:asciiTheme="minorEastAsia" w:hAnsiTheme="minorEastAsia" w:eastAsiaTheme="minorEastAsia" w:cstheme="minorEastAsia"/>
                <w:b/>
                <w:bCs/>
                <w:sz w:val="24"/>
                <w:szCs w:val="24"/>
              </w:rPr>
              <w:t xml:space="preserve">表21                </w:t>
            </w:r>
            <w:r>
              <w:rPr>
                <w:b/>
                <w:spacing w:val="-2"/>
                <w:sz w:val="24"/>
              </w:rPr>
              <w:t>环境</w:t>
            </w:r>
            <w:r>
              <w:rPr>
                <w:rFonts w:hint="eastAsia"/>
                <w:b/>
                <w:spacing w:val="-2"/>
                <w:sz w:val="24"/>
              </w:rPr>
              <w:t>管理</w:t>
            </w:r>
            <w:r>
              <w:rPr>
                <w:b/>
                <w:spacing w:val="-2"/>
                <w:sz w:val="24"/>
              </w:rPr>
              <w:t>清单（建议）</w:t>
            </w:r>
          </w:p>
          <w:tbl>
            <w:tblPr>
              <w:tblStyle w:val="41"/>
              <w:tblW w:w="8387"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931"/>
              <w:gridCol w:w="1795"/>
              <w:gridCol w:w="2808"/>
              <w:gridCol w:w="285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397" w:hRule="atLeast"/>
                <w:jc w:val="center"/>
              </w:trPr>
              <w:tc>
                <w:tcPr>
                  <w:tcW w:w="931" w:type="dxa"/>
                  <w:tcBorders>
                    <w:tl2br w:val="nil"/>
                    <w:tr2bl w:val="nil"/>
                  </w:tcBorders>
                  <w:tcMar>
                    <w:left w:w="51" w:type="dxa"/>
                    <w:right w:w="51" w:type="dxa"/>
                  </w:tcMar>
                  <w:vAlign w:val="center"/>
                </w:tcPr>
                <w:p>
                  <w:pPr>
                    <w:spacing w:line="360" w:lineRule="exact"/>
                    <w:jc w:val="center"/>
                    <w:rPr>
                      <w:szCs w:val="21"/>
                    </w:rPr>
                  </w:pPr>
                  <w:r>
                    <w:rPr>
                      <w:rFonts w:hint="eastAsia"/>
                      <w:szCs w:val="21"/>
                    </w:rPr>
                    <w:t>污染物类型</w:t>
                  </w:r>
                </w:p>
              </w:tc>
              <w:tc>
                <w:tcPr>
                  <w:tcW w:w="1795" w:type="dxa"/>
                  <w:tcBorders>
                    <w:tl2br w:val="nil"/>
                    <w:tr2bl w:val="nil"/>
                  </w:tcBorders>
                  <w:tcMar>
                    <w:left w:w="51" w:type="dxa"/>
                    <w:right w:w="51" w:type="dxa"/>
                  </w:tcMar>
                  <w:vAlign w:val="center"/>
                </w:tcPr>
                <w:p>
                  <w:pPr>
                    <w:spacing w:line="360" w:lineRule="exact"/>
                    <w:jc w:val="center"/>
                    <w:rPr>
                      <w:szCs w:val="21"/>
                    </w:rPr>
                  </w:pPr>
                  <w:r>
                    <w:rPr>
                      <w:szCs w:val="21"/>
                    </w:rPr>
                    <w:t>治理</w:t>
                  </w:r>
                </w:p>
                <w:p>
                  <w:pPr>
                    <w:spacing w:line="360" w:lineRule="exact"/>
                    <w:jc w:val="center"/>
                    <w:rPr>
                      <w:szCs w:val="21"/>
                    </w:rPr>
                  </w:pPr>
                  <w:r>
                    <w:rPr>
                      <w:szCs w:val="21"/>
                    </w:rPr>
                    <w:t>项目</w:t>
                  </w:r>
                </w:p>
              </w:tc>
              <w:tc>
                <w:tcPr>
                  <w:tcW w:w="2808" w:type="dxa"/>
                  <w:tcBorders>
                    <w:tl2br w:val="nil"/>
                    <w:tr2bl w:val="nil"/>
                  </w:tcBorders>
                  <w:tcMar>
                    <w:left w:w="51" w:type="dxa"/>
                    <w:right w:w="51" w:type="dxa"/>
                  </w:tcMar>
                  <w:vAlign w:val="center"/>
                </w:tcPr>
                <w:p>
                  <w:pPr>
                    <w:spacing w:line="360" w:lineRule="exact"/>
                    <w:jc w:val="center"/>
                    <w:rPr>
                      <w:szCs w:val="21"/>
                    </w:rPr>
                  </w:pPr>
                  <w:r>
                    <w:rPr>
                      <w:szCs w:val="21"/>
                    </w:rPr>
                    <w:t>污染防治</w:t>
                  </w:r>
                </w:p>
                <w:p>
                  <w:pPr>
                    <w:spacing w:line="360" w:lineRule="exact"/>
                    <w:jc w:val="center"/>
                    <w:rPr>
                      <w:szCs w:val="21"/>
                    </w:rPr>
                  </w:pPr>
                  <w:r>
                    <w:rPr>
                      <w:szCs w:val="21"/>
                    </w:rPr>
                    <w:t>设施名称</w:t>
                  </w:r>
                </w:p>
              </w:tc>
              <w:tc>
                <w:tcPr>
                  <w:tcW w:w="2853" w:type="dxa"/>
                  <w:tcBorders>
                    <w:tl2br w:val="nil"/>
                    <w:tr2bl w:val="nil"/>
                  </w:tcBorders>
                  <w:tcMar>
                    <w:left w:w="51" w:type="dxa"/>
                    <w:right w:w="51" w:type="dxa"/>
                  </w:tcMar>
                  <w:vAlign w:val="center"/>
                </w:tcPr>
                <w:p>
                  <w:pPr>
                    <w:spacing w:line="360" w:lineRule="exact"/>
                    <w:jc w:val="center"/>
                    <w:rPr>
                      <w:szCs w:val="21"/>
                    </w:rPr>
                  </w:pPr>
                  <w:r>
                    <w:rPr>
                      <w:szCs w:val="21"/>
                    </w:rPr>
                    <w:t>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555" w:hRule="atLeast"/>
                <w:jc w:val="center"/>
              </w:trPr>
              <w:tc>
                <w:tcPr>
                  <w:tcW w:w="931" w:type="dxa"/>
                  <w:vMerge w:val="restart"/>
                  <w:tcBorders>
                    <w:tl2br w:val="nil"/>
                    <w:tr2bl w:val="nil"/>
                  </w:tcBorders>
                  <w:tcMar>
                    <w:left w:w="51" w:type="dxa"/>
                    <w:right w:w="51" w:type="dxa"/>
                  </w:tcMar>
                  <w:vAlign w:val="center"/>
                </w:tcPr>
                <w:p>
                  <w:pPr>
                    <w:spacing w:line="360" w:lineRule="exact"/>
                    <w:jc w:val="center"/>
                    <w:rPr>
                      <w:szCs w:val="21"/>
                    </w:rPr>
                  </w:pPr>
                  <w:r>
                    <w:rPr>
                      <w:rFonts w:hint="eastAsia"/>
                      <w:szCs w:val="21"/>
                    </w:rPr>
                    <w:t>废气</w:t>
                  </w:r>
                </w:p>
              </w:tc>
              <w:tc>
                <w:tcPr>
                  <w:tcW w:w="1795" w:type="dxa"/>
                  <w:tcBorders>
                    <w:tl2br w:val="nil"/>
                    <w:tr2bl w:val="nil"/>
                  </w:tcBorders>
                  <w:tcMar>
                    <w:left w:w="51" w:type="dxa"/>
                    <w:right w:w="51" w:type="dxa"/>
                  </w:tcMar>
                  <w:vAlign w:val="center"/>
                </w:tcPr>
                <w:p>
                  <w:pPr>
                    <w:spacing w:line="360" w:lineRule="exact"/>
                    <w:jc w:val="center"/>
                    <w:rPr>
                      <w:szCs w:val="21"/>
                    </w:rPr>
                  </w:pPr>
                  <w:r>
                    <w:rPr>
                      <w:rFonts w:hint="eastAsia"/>
                      <w:szCs w:val="21"/>
                    </w:rPr>
                    <w:t>打磨</w:t>
                  </w:r>
                  <w:r>
                    <w:rPr>
                      <w:szCs w:val="21"/>
                    </w:rPr>
                    <w:t>粉尘</w:t>
                  </w:r>
                </w:p>
              </w:tc>
              <w:tc>
                <w:tcPr>
                  <w:tcW w:w="2808" w:type="dxa"/>
                  <w:tcBorders>
                    <w:tl2br w:val="nil"/>
                    <w:tr2bl w:val="nil"/>
                  </w:tcBorders>
                  <w:tcMar>
                    <w:left w:w="51" w:type="dxa"/>
                    <w:right w:w="51" w:type="dxa"/>
                  </w:tcMar>
                  <w:vAlign w:val="center"/>
                </w:tcPr>
                <w:p>
                  <w:pPr>
                    <w:jc w:val="center"/>
                    <w:rPr>
                      <w:szCs w:val="21"/>
                    </w:rPr>
                  </w:pPr>
                  <w:r>
                    <w:rPr>
                      <w:rFonts w:hint="eastAsia"/>
                      <w:szCs w:val="21"/>
                    </w:rPr>
                    <w:t>布袋除尘器处理后，15m高排气筒排放</w:t>
                  </w:r>
                </w:p>
              </w:tc>
              <w:tc>
                <w:tcPr>
                  <w:tcW w:w="2853" w:type="dxa"/>
                  <w:tcBorders>
                    <w:tl2br w:val="nil"/>
                    <w:tr2bl w:val="nil"/>
                  </w:tcBorders>
                  <w:tcMar>
                    <w:left w:w="51" w:type="dxa"/>
                    <w:right w:w="51" w:type="dxa"/>
                  </w:tcMar>
                  <w:vAlign w:val="center"/>
                </w:tcPr>
                <w:p>
                  <w:pPr>
                    <w:spacing w:line="360" w:lineRule="exact"/>
                    <w:jc w:val="center"/>
                    <w:rPr>
                      <w:szCs w:val="21"/>
                    </w:rPr>
                  </w:pPr>
                  <w:r>
                    <w:rPr>
                      <w:rFonts w:hint="eastAsia"/>
                      <w:szCs w:val="21"/>
                    </w:rPr>
                    <w:t>符合GB16297-1996</w:t>
                  </w:r>
                  <w:r>
                    <w:rPr>
                      <w:szCs w:val="21"/>
                    </w:rPr>
                    <w:t>《大气污染物综合排放标准》表</w:t>
                  </w:r>
                  <w:r>
                    <w:rPr>
                      <w:rFonts w:hint="eastAsia"/>
                      <w:szCs w:val="21"/>
                    </w:rPr>
                    <w:t>2二级标准限值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446" w:hRule="atLeast"/>
                <w:jc w:val="center"/>
              </w:trPr>
              <w:tc>
                <w:tcPr>
                  <w:tcW w:w="931" w:type="dxa"/>
                  <w:vMerge w:val="continue"/>
                  <w:tcBorders>
                    <w:tl2br w:val="nil"/>
                    <w:tr2bl w:val="nil"/>
                  </w:tcBorders>
                  <w:tcMar>
                    <w:left w:w="51" w:type="dxa"/>
                    <w:right w:w="51" w:type="dxa"/>
                  </w:tcMar>
                  <w:vAlign w:val="center"/>
                </w:tcPr>
                <w:p>
                  <w:pPr>
                    <w:spacing w:line="360" w:lineRule="exact"/>
                    <w:jc w:val="center"/>
                    <w:rPr>
                      <w:szCs w:val="21"/>
                    </w:rPr>
                  </w:pPr>
                </w:p>
              </w:tc>
              <w:tc>
                <w:tcPr>
                  <w:tcW w:w="1795" w:type="dxa"/>
                  <w:tcBorders>
                    <w:tl2br w:val="nil"/>
                    <w:tr2bl w:val="nil"/>
                  </w:tcBorders>
                  <w:tcMar>
                    <w:left w:w="51" w:type="dxa"/>
                    <w:right w:w="51" w:type="dxa"/>
                  </w:tcMar>
                  <w:vAlign w:val="center"/>
                </w:tcPr>
                <w:p>
                  <w:pPr>
                    <w:spacing w:line="360" w:lineRule="exact"/>
                    <w:jc w:val="center"/>
                    <w:rPr>
                      <w:szCs w:val="21"/>
                    </w:rPr>
                  </w:pPr>
                  <w:r>
                    <w:rPr>
                      <w:rFonts w:hint="eastAsia"/>
                      <w:szCs w:val="21"/>
                    </w:rPr>
                    <w:t>食堂油烟</w:t>
                  </w:r>
                </w:p>
              </w:tc>
              <w:tc>
                <w:tcPr>
                  <w:tcW w:w="2808" w:type="dxa"/>
                  <w:tcBorders>
                    <w:tl2br w:val="nil"/>
                    <w:tr2bl w:val="nil"/>
                  </w:tcBorders>
                  <w:tcMar>
                    <w:left w:w="51" w:type="dxa"/>
                    <w:right w:w="51" w:type="dxa"/>
                  </w:tcMar>
                  <w:vAlign w:val="center"/>
                </w:tcPr>
                <w:p>
                  <w:pPr>
                    <w:jc w:val="center"/>
                    <w:rPr>
                      <w:szCs w:val="21"/>
                    </w:rPr>
                  </w:pPr>
                  <w:r>
                    <w:rPr>
                      <w:rFonts w:hint="eastAsia"/>
                      <w:szCs w:val="21"/>
                    </w:rPr>
                    <w:t>油烟机</w:t>
                  </w:r>
                </w:p>
              </w:tc>
              <w:tc>
                <w:tcPr>
                  <w:tcW w:w="2853" w:type="dxa"/>
                  <w:tcBorders>
                    <w:tl2br w:val="nil"/>
                    <w:tr2bl w:val="nil"/>
                  </w:tcBorders>
                  <w:tcMar>
                    <w:left w:w="51" w:type="dxa"/>
                    <w:right w:w="51" w:type="dxa"/>
                  </w:tcMar>
                  <w:vAlign w:val="center"/>
                </w:tcPr>
                <w:p>
                  <w:pPr>
                    <w:jc w:val="center"/>
                    <w:rPr>
                      <w:szCs w:val="21"/>
                    </w:rPr>
                  </w:pPr>
                  <w:r>
                    <w:rPr>
                      <w:rFonts w:hint="eastAsia"/>
                      <w:szCs w:val="21"/>
                    </w:rPr>
                    <w:t>满足GB18483-2001《饮食业油烟排放标准（试行）》表2中最高允许浓度限值要求2mg/m</w:t>
                  </w:r>
                  <w:r>
                    <w:rPr>
                      <w:rFonts w:hint="eastAsia"/>
                      <w:szCs w:val="21"/>
                      <w:vertAlign w:val="superscript"/>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446" w:hRule="atLeast"/>
                <w:jc w:val="center"/>
              </w:trPr>
              <w:tc>
                <w:tcPr>
                  <w:tcW w:w="931" w:type="dxa"/>
                  <w:tcBorders>
                    <w:tl2br w:val="nil"/>
                    <w:tr2bl w:val="nil"/>
                  </w:tcBorders>
                  <w:tcMar>
                    <w:left w:w="51" w:type="dxa"/>
                    <w:right w:w="51" w:type="dxa"/>
                  </w:tcMar>
                  <w:vAlign w:val="center"/>
                </w:tcPr>
                <w:p>
                  <w:pPr>
                    <w:spacing w:line="360" w:lineRule="exact"/>
                    <w:jc w:val="center"/>
                    <w:rPr>
                      <w:szCs w:val="21"/>
                    </w:rPr>
                  </w:pPr>
                  <w:r>
                    <w:rPr>
                      <w:rFonts w:hint="eastAsia"/>
                      <w:szCs w:val="21"/>
                    </w:rPr>
                    <w:t>废水</w:t>
                  </w:r>
                </w:p>
              </w:tc>
              <w:tc>
                <w:tcPr>
                  <w:tcW w:w="1795" w:type="dxa"/>
                  <w:tcBorders>
                    <w:tl2br w:val="nil"/>
                    <w:tr2bl w:val="nil"/>
                  </w:tcBorders>
                  <w:tcMar>
                    <w:left w:w="51" w:type="dxa"/>
                    <w:right w:w="51" w:type="dxa"/>
                  </w:tcMar>
                  <w:vAlign w:val="center"/>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食堂废水</w:t>
                  </w:r>
                </w:p>
              </w:tc>
              <w:tc>
                <w:tcPr>
                  <w:tcW w:w="2808" w:type="dxa"/>
                  <w:tcBorders>
                    <w:tl2br w:val="nil"/>
                    <w:tr2bl w:val="nil"/>
                  </w:tcBorders>
                  <w:tcMar>
                    <w:left w:w="51" w:type="dxa"/>
                    <w:right w:w="51" w:type="dxa"/>
                  </w:tcMar>
                  <w:vAlign w:val="center"/>
                </w:tcPr>
                <w:p>
                  <w:pPr>
                    <w:jc w:val="center"/>
                    <w:rPr>
                      <w:szCs w:val="21"/>
                    </w:rPr>
                  </w:pPr>
                  <w:r>
                    <w:rPr>
                      <w:rFonts w:hint="eastAsia"/>
                      <w:szCs w:val="21"/>
                    </w:rPr>
                    <w:t>隔油池</w:t>
                  </w:r>
                </w:p>
              </w:tc>
              <w:tc>
                <w:tcPr>
                  <w:tcW w:w="2853" w:type="dxa"/>
                  <w:tcBorders>
                    <w:tl2br w:val="nil"/>
                    <w:tr2bl w:val="nil"/>
                  </w:tcBorders>
                  <w:tcMar>
                    <w:left w:w="51" w:type="dxa"/>
                    <w:right w:w="51" w:type="dxa"/>
                  </w:tcMar>
                  <w:vAlign w:val="center"/>
                </w:tcPr>
                <w:p>
                  <w:pPr>
                    <w:jc w:val="center"/>
                    <w:rPr>
                      <w:szCs w:val="21"/>
                    </w:rPr>
                  </w:pPr>
                  <w:r>
                    <w:rPr>
                      <w:rFonts w:hint="eastAsia"/>
                      <w:szCs w:val="21"/>
                    </w:rPr>
                    <w:t>处置率100%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397" w:hRule="atLeast"/>
                <w:jc w:val="center"/>
              </w:trPr>
              <w:tc>
                <w:tcPr>
                  <w:tcW w:w="931" w:type="dxa"/>
                  <w:tcBorders>
                    <w:tl2br w:val="nil"/>
                    <w:tr2bl w:val="nil"/>
                  </w:tcBorders>
                  <w:tcMar>
                    <w:left w:w="51" w:type="dxa"/>
                    <w:right w:w="51" w:type="dxa"/>
                  </w:tcMar>
                  <w:vAlign w:val="center"/>
                </w:tcPr>
                <w:p>
                  <w:pPr>
                    <w:spacing w:line="360" w:lineRule="exact"/>
                    <w:jc w:val="center"/>
                    <w:rPr>
                      <w:szCs w:val="21"/>
                    </w:rPr>
                  </w:pPr>
                  <w:r>
                    <w:rPr>
                      <w:rFonts w:hint="eastAsia"/>
                      <w:szCs w:val="21"/>
                    </w:rPr>
                    <w:t>噪声</w:t>
                  </w:r>
                </w:p>
              </w:tc>
              <w:tc>
                <w:tcPr>
                  <w:tcW w:w="1795" w:type="dxa"/>
                  <w:tcBorders>
                    <w:tl2br w:val="nil"/>
                    <w:tr2bl w:val="nil"/>
                  </w:tcBorders>
                  <w:tcMar>
                    <w:left w:w="51" w:type="dxa"/>
                    <w:right w:w="51" w:type="dxa"/>
                  </w:tcMar>
                  <w:vAlign w:val="center"/>
                </w:tcPr>
                <w:p>
                  <w:pPr>
                    <w:spacing w:line="360" w:lineRule="exact"/>
                    <w:jc w:val="center"/>
                    <w:rPr>
                      <w:szCs w:val="21"/>
                    </w:rPr>
                  </w:pPr>
                  <w:r>
                    <w:rPr>
                      <w:rFonts w:hint="eastAsia"/>
                      <w:szCs w:val="21"/>
                    </w:rPr>
                    <w:t>设备运行时产生的噪声</w:t>
                  </w:r>
                </w:p>
              </w:tc>
              <w:tc>
                <w:tcPr>
                  <w:tcW w:w="2808" w:type="dxa"/>
                  <w:tcBorders>
                    <w:tl2br w:val="nil"/>
                    <w:tr2bl w:val="nil"/>
                  </w:tcBorders>
                  <w:tcMar>
                    <w:left w:w="51" w:type="dxa"/>
                    <w:right w:w="51" w:type="dxa"/>
                  </w:tcMar>
                  <w:vAlign w:val="center"/>
                </w:tcPr>
                <w:p>
                  <w:pPr>
                    <w:jc w:val="center"/>
                    <w:rPr>
                      <w:szCs w:val="21"/>
                    </w:rPr>
                  </w:pPr>
                  <w:r>
                    <w:rPr>
                      <w:rFonts w:hint="eastAsia"/>
                      <w:szCs w:val="21"/>
                    </w:rPr>
                    <w:t>设备减震、</w:t>
                  </w:r>
                  <w:r>
                    <w:rPr>
                      <w:rFonts w:hint="eastAsia" w:asciiTheme="minorEastAsia" w:hAnsiTheme="minorEastAsia" w:eastAsiaTheme="minorEastAsia" w:cstheme="minorEastAsia"/>
                    </w:rPr>
                    <w:t>设备间墙体隔音、</w:t>
                  </w:r>
                  <w:r>
                    <w:rPr>
                      <w:szCs w:val="21"/>
                    </w:rPr>
                    <w:t>厂房建筑隔声</w:t>
                  </w:r>
                </w:p>
              </w:tc>
              <w:tc>
                <w:tcPr>
                  <w:tcW w:w="2853" w:type="dxa"/>
                  <w:tcBorders>
                    <w:tl2br w:val="nil"/>
                    <w:tr2bl w:val="nil"/>
                  </w:tcBorders>
                  <w:tcMar>
                    <w:left w:w="51" w:type="dxa"/>
                    <w:right w:w="51" w:type="dxa"/>
                  </w:tcMar>
                  <w:vAlign w:val="center"/>
                </w:tcPr>
                <w:p>
                  <w:pPr>
                    <w:spacing w:line="360" w:lineRule="exact"/>
                    <w:jc w:val="center"/>
                    <w:rPr>
                      <w:szCs w:val="21"/>
                    </w:rPr>
                  </w:pPr>
                  <w:r>
                    <w:rPr>
                      <w:szCs w:val="21"/>
                    </w:rPr>
                    <w:t>满足GB12348-2008《工业企业厂界环境噪声排放标准》3类标准要求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397" w:hRule="atLeast"/>
                <w:jc w:val="center"/>
              </w:trPr>
              <w:tc>
                <w:tcPr>
                  <w:tcW w:w="931" w:type="dxa"/>
                  <w:vMerge w:val="restart"/>
                  <w:tcBorders>
                    <w:tl2br w:val="nil"/>
                    <w:tr2bl w:val="nil"/>
                  </w:tcBorders>
                  <w:tcMar>
                    <w:left w:w="51" w:type="dxa"/>
                    <w:right w:w="51" w:type="dxa"/>
                  </w:tcMar>
                  <w:vAlign w:val="center"/>
                </w:tcPr>
                <w:p>
                  <w:pPr>
                    <w:spacing w:line="360" w:lineRule="exact"/>
                    <w:jc w:val="center"/>
                    <w:rPr>
                      <w:szCs w:val="21"/>
                    </w:rPr>
                  </w:pPr>
                  <w:r>
                    <w:rPr>
                      <w:rFonts w:hint="eastAsia"/>
                      <w:szCs w:val="21"/>
                    </w:rPr>
                    <w:t>固废</w:t>
                  </w:r>
                </w:p>
              </w:tc>
              <w:tc>
                <w:tcPr>
                  <w:tcW w:w="1795" w:type="dxa"/>
                  <w:tcBorders>
                    <w:tl2br w:val="nil"/>
                    <w:tr2bl w:val="nil"/>
                  </w:tcBorders>
                  <w:tcMar>
                    <w:left w:w="51" w:type="dxa"/>
                    <w:right w:w="51" w:type="dxa"/>
                  </w:tcMar>
                  <w:vAlign w:val="center"/>
                </w:tcPr>
                <w:p>
                  <w:pPr>
                    <w:spacing w:line="360" w:lineRule="exact"/>
                    <w:jc w:val="center"/>
                    <w:rPr>
                      <w:szCs w:val="21"/>
                    </w:rPr>
                  </w:pPr>
                  <w:r>
                    <w:rPr>
                      <w:rFonts w:hint="eastAsia"/>
                      <w:szCs w:val="21"/>
                    </w:rPr>
                    <w:t>生活垃圾</w:t>
                  </w:r>
                </w:p>
              </w:tc>
              <w:tc>
                <w:tcPr>
                  <w:tcW w:w="2808" w:type="dxa"/>
                  <w:tcBorders>
                    <w:tl2br w:val="nil"/>
                    <w:tr2bl w:val="nil"/>
                  </w:tcBorders>
                  <w:tcMar>
                    <w:left w:w="51" w:type="dxa"/>
                    <w:right w:w="51" w:type="dxa"/>
                  </w:tcMar>
                  <w:vAlign w:val="center"/>
                </w:tcPr>
                <w:p>
                  <w:pPr>
                    <w:jc w:val="center"/>
                    <w:rPr>
                      <w:szCs w:val="21"/>
                    </w:rPr>
                  </w:pPr>
                  <w:r>
                    <w:rPr>
                      <w:szCs w:val="21"/>
                    </w:rPr>
                    <w:t>垃圾箱</w:t>
                  </w:r>
                </w:p>
              </w:tc>
              <w:tc>
                <w:tcPr>
                  <w:tcW w:w="2853" w:type="dxa"/>
                  <w:vMerge w:val="restart"/>
                  <w:tcBorders>
                    <w:tl2br w:val="nil"/>
                    <w:tr2bl w:val="nil"/>
                  </w:tcBorders>
                  <w:tcMar>
                    <w:left w:w="51" w:type="dxa"/>
                    <w:right w:w="51" w:type="dxa"/>
                  </w:tcMar>
                  <w:vAlign w:val="center"/>
                </w:tcPr>
                <w:p>
                  <w:pPr>
                    <w:spacing w:line="360" w:lineRule="exact"/>
                    <w:jc w:val="center"/>
                    <w:rPr>
                      <w:szCs w:val="21"/>
                    </w:rPr>
                  </w:pPr>
                  <w:r>
                    <w:rPr>
                      <w:rFonts w:hint="eastAsia"/>
                      <w:szCs w:val="21"/>
                    </w:rPr>
                    <w:t>处置率100%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397" w:hRule="atLeast"/>
                <w:jc w:val="center"/>
              </w:trPr>
              <w:tc>
                <w:tcPr>
                  <w:tcW w:w="931" w:type="dxa"/>
                  <w:vMerge w:val="continue"/>
                  <w:tcBorders>
                    <w:tl2br w:val="nil"/>
                    <w:tr2bl w:val="nil"/>
                  </w:tcBorders>
                  <w:tcMar>
                    <w:left w:w="51" w:type="dxa"/>
                    <w:right w:w="51" w:type="dxa"/>
                  </w:tcMar>
                  <w:vAlign w:val="center"/>
                </w:tcPr>
                <w:p>
                  <w:pPr>
                    <w:spacing w:line="360" w:lineRule="exact"/>
                    <w:jc w:val="center"/>
                    <w:rPr>
                      <w:szCs w:val="21"/>
                    </w:rPr>
                  </w:pPr>
                </w:p>
              </w:tc>
              <w:tc>
                <w:tcPr>
                  <w:tcW w:w="1795" w:type="dxa"/>
                  <w:tcBorders>
                    <w:tl2br w:val="nil"/>
                    <w:tr2bl w:val="nil"/>
                  </w:tcBorders>
                  <w:tcMar>
                    <w:left w:w="51" w:type="dxa"/>
                    <w:right w:w="51" w:type="dxa"/>
                  </w:tcMar>
                  <w:vAlign w:val="center"/>
                </w:tcPr>
                <w:p>
                  <w:pPr>
                    <w:spacing w:line="360" w:lineRule="exact"/>
                    <w:jc w:val="center"/>
                    <w:rPr>
                      <w:szCs w:val="21"/>
                    </w:rPr>
                  </w:pPr>
                  <w:r>
                    <w:rPr>
                      <w:rFonts w:hint="eastAsia"/>
                      <w:szCs w:val="21"/>
                    </w:rPr>
                    <w:t>废油脂、厨余物</w:t>
                  </w:r>
                </w:p>
              </w:tc>
              <w:tc>
                <w:tcPr>
                  <w:tcW w:w="2808" w:type="dxa"/>
                  <w:tcBorders>
                    <w:tl2br w:val="nil"/>
                    <w:tr2bl w:val="nil"/>
                  </w:tcBorders>
                  <w:tcMar>
                    <w:left w:w="51" w:type="dxa"/>
                    <w:right w:w="51" w:type="dxa"/>
                  </w:tcMar>
                  <w:vAlign w:val="center"/>
                </w:tcPr>
                <w:p>
                  <w:pPr>
                    <w:jc w:val="center"/>
                    <w:rPr>
                      <w:szCs w:val="21"/>
                    </w:rPr>
                  </w:pPr>
                  <w:r>
                    <w:rPr>
                      <w:rFonts w:hint="eastAsia"/>
                      <w:szCs w:val="21"/>
                      <w:lang w:val="en-GB"/>
                    </w:rPr>
                    <w:t>收集桶</w:t>
                  </w:r>
                </w:p>
              </w:tc>
              <w:tc>
                <w:tcPr>
                  <w:tcW w:w="2853" w:type="dxa"/>
                  <w:vMerge w:val="continue"/>
                  <w:tcBorders>
                    <w:tl2br w:val="nil"/>
                    <w:tr2bl w:val="nil"/>
                  </w:tcBorders>
                  <w:tcMar>
                    <w:left w:w="51" w:type="dxa"/>
                    <w:right w:w="51" w:type="dxa"/>
                  </w:tcMar>
                  <w:vAlign w:val="center"/>
                </w:tcPr>
                <w:p>
                  <w:pPr>
                    <w:spacing w:line="360" w:lineRule="exact"/>
                    <w:ind w:firstLine="2"/>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397" w:hRule="atLeast"/>
                <w:jc w:val="center"/>
              </w:trPr>
              <w:tc>
                <w:tcPr>
                  <w:tcW w:w="931" w:type="dxa"/>
                  <w:vMerge w:val="continue"/>
                  <w:tcBorders>
                    <w:tl2br w:val="nil"/>
                    <w:tr2bl w:val="nil"/>
                  </w:tcBorders>
                  <w:tcMar>
                    <w:left w:w="51" w:type="dxa"/>
                    <w:right w:w="51" w:type="dxa"/>
                  </w:tcMar>
                  <w:vAlign w:val="center"/>
                </w:tcPr>
                <w:p>
                  <w:pPr>
                    <w:spacing w:line="360" w:lineRule="exact"/>
                    <w:jc w:val="center"/>
                    <w:rPr>
                      <w:szCs w:val="21"/>
                    </w:rPr>
                  </w:pPr>
                </w:p>
              </w:tc>
              <w:tc>
                <w:tcPr>
                  <w:tcW w:w="1795" w:type="dxa"/>
                  <w:tcBorders>
                    <w:tl2br w:val="nil"/>
                    <w:tr2bl w:val="nil"/>
                  </w:tcBorders>
                  <w:tcMar>
                    <w:left w:w="51" w:type="dxa"/>
                    <w:right w:w="51" w:type="dxa"/>
                  </w:tcMar>
                  <w:vAlign w:val="center"/>
                </w:tcPr>
                <w:p>
                  <w:pPr>
                    <w:spacing w:line="360" w:lineRule="exact"/>
                    <w:jc w:val="center"/>
                    <w:rPr>
                      <w:szCs w:val="21"/>
                    </w:rPr>
                  </w:pPr>
                  <w:r>
                    <w:rPr>
                      <w:rFonts w:hint="eastAsia"/>
                      <w:szCs w:val="21"/>
                    </w:rPr>
                    <w:t>布袋除尘器粉尘</w:t>
                  </w:r>
                </w:p>
              </w:tc>
              <w:tc>
                <w:tcPr>
                  <w:tcW w:w="2808" w:type="dxa"/>
                  <w:tcBorders>
                    <w:tl2br w:val="nil"/>
                    <w:tr2bl w:val="nil"/>
                  </w:tcBorders>
                  <w:tcMar>
                    <w:left w:w="51" w:type="dxa"/>
                    <w:right w:w="51" w:type="dxa"/>
                  </w:tcMar>
                  <w:vAlign w:val="center"/>
                </w:tcPr>
                <w:p>
                  <w:pPr>
                    <w:jc w:val="center"/>
                    <w:rPr>
                      <w:szCs w:val="21"/>
                    </w:rPr>
                  </w:pPr>
                  <w:r>
                    <w:rPr>
                      <w:rFonts w:hint="eastAsia"/>
                      <w:szCs w:val="21"/>
                    </w:rPr>
                    <w:t>清运至废料箱，定期外售</w:t>
                  </w:r>
                </w:p>
              </w:tc>
              <w:tc>
                <w:tcPr>
                  <w:tcW w:w="2853" w:type="dxa"/>
                  <w:vMerge w:val="continue"/>
                  <w:tcBorders>
                    <w:tl2br w:val="nil"/>
                    <w:tr2bl w:val="nil"/>
                  </w:tcBorders>
                  <w:tcMar>
                    <w:left w:w="51" w:type="dxa"/>
                    <w:right w:w="51" w:type="dxa"/>
                  </w:tcMar>
                  <w:vAlign w:val="center"/>
                </w:tcPr>
                <w:p>
                  <w:pPr>
                    <w:spacing w:line="360" w:lineRule="exact"/>
                    <w:ind w:firstLine="2"/>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Ex>
              <w:trPr>
                <w:trHeight w:val="397" w:hRule="atLeast"/>
                <w:jc w:val="center"/>
              </w:trPr>
              <w:tc>
                <w:tcPr>
                  <w:tcW w:w="931" w:type="dxa"/>
                  <w:vMerge w:val="continue"/>
                  <w:tcBorders>
                    <w:tl2br w:val="nil"/>
                    <w:tr2bl w:val="nil"/>
                  </w:tcBorders>
                  <w:tcMar>
                    <w:left w:w="51" w:type="dxa"/>
                    <w:right w:w="51" w:type="dxa"/>
                  </w:tcMar>
                  <w:vAlign w:val="center"/>
                </w:tcPr>
                <w:p>
                  <w:pPr>
                    <w:spacing w:line="360" w:lineRule="exact"/>
                    <w:jc w:val="center"/>
                    <w:rPr>
                      <w:szCs w:val="21"/>
                    </w:rPr>
                  </w:pPr>
                </w:p>
              </w:tc>
              <w:tc>
                <w:tcPr>
                  <w:tcW w:w="1795" w:type="dxa"/>
                  <w:tcBorders>
                    <w:tl2br w:val="nil"/>
                    <w:tr2bl w:val="nil"/>
                  </w:tcBorders>
                  <w:tcMar>
                    <w:left w:w="51" w:type="dxa"/>
                    <w:right w:w="51" w:type="dxa"/>
                  </w:tcMar>
                  <w:vAlign w:val="center"/>
                </w:tcPr>
                <w:p>
                  <w:pPr>
                    <w:spacing w:line="360" w:lineRule="exact"/>
                    <w:jc w:val="center"/>
                    <w:rPr>
                      <w:szCs w:val="21"/>
                    </w:rPr>
                  </w:pPr>
                  <w:r>
                    <w:rPr>
                      <w:rFonts w:hint="eastAsia"/>
                      <w:szCs w:val="21"/>
                    </w:rPr>
                    <w:t>废砂轮</w:t>
                  </w:r>
                </w:p>
              </w:tc>
              <w:tc>
                <w:tcPr>
                  <w:tcW w:w="2808" w:type="dxa"/>
                  <w:tcBorders>
                    <w:tl2br w:val="nil"/>
                    <w:tr2bl w:val="nil"/>
                  </w:tcBorders>
                  <w:tcMar>
                    <w:left w:w="51" w:type="dxa"/>
                    <w:right w:w="51" w:type="dxa"/>
                  </w:tcMar>
                  <w:vAlign w:val="center"/>
                </w:tcPr>
                <w:p>
                  <w:pPr>
                    <w:spacing w:line="360" w:lineRule="exact"/>
                    <w:jc w:val="center"/>
                    <w:rPr>
                      <w:szCs w:val="21"/>
                    </w:rPr>
                  </w:pPr>
                  <w:r>
                    <w:rPr>
                      <w:rFonts w:hint="eastAsia"/>
                      <w:szCs w:val="21"/>
                    </w:rPr>
                    <w:t>清运至废料箱，定期外售</w:t>
                  </w:r>
                </w:p>
              </w:tc>
              <w:tc>
                <w:tcPr>
                  <w:tcW w:w="2853" w:type="dxa"/>
                  <w:vMerge w:val="continue"/>
                  <w:tcBorders>
                    <w:tl2br w:val="nil"/>
                    <w:tr2bl w:val="nil"/>
                  </w:tcBorders>
                  <w:tcMar>
                    <w:left w:w="51" w:type="dxa"/>
                    <w:right w:w="51" w:type="dxa"/>
                  </w:tcMar>
                  <w:vAlign w:val="center"/>
                </w:tcPr>
                <w:p>
                  <w:pPr>
                    <w:spacing w:line="360" w:lineRule="exact"/>
                    <w:jc w:val="center"/>
                    <w:rPr>
                      <w:szCs w:val="21"/>
                    </w:rPr>
                  </w:pPr>
                </w:p>
              </w:tc>
            </w:tr>
          </w:tbl>
          <w:p>
            <w:pPr>
              <w:tabs>
                <w:tab w:val="left" w:pos="2475"/>
              </w:tabs>
              <w:ind w:firstLine="482" w:firstLineChars="200"/>
              <w:rPr>
                <w:rFonts w:asciiTheme="minorEastAsia" w:hAnsiTheme="minorEastAsia" w:eastAsiaTheme="minorEastAsia" w:cstheme="minorEastAsia"/>
                <w:b/>
                <w:bCs/>
                <w:sz w:val="24"/>
                <w:szCs w:val="24"/>
              </w:rPr>
            </w:pPr>
          </w:p>
          <w:p>
            <w:pPr>
              <w:pStyle w:val="8"/>
              <w:ind w:firstLine="300"/>
              <w:rPr>
                <w:rFonts w:eastAsia="黑体"/>
                <w:sz w:val="30"/>
              </w:rPr>
            </w:pPr>
          </w:p>
        </w:tc>
      </w:tr>
    </w:tbl>
    <w:p>
      <w:pPr>
        <w:tabs>
          <w:tab w:val="left" w:pos="3780"/>
          <w:tab w:val="left" w:pos="4536"/>
        </w:tabs>
        <w:outlineLvl w:val="0"/>
        <w:rPr>
          <w:rFonts w:eastAsia="黑体"/>
          <w:sz w:val="30"/>
        </w:rPr>
      </w:pPr>
      <w:bookmarkStart w:id="37" w:name="_Toc2257"/>
      <w:r>
        <w:rPr>
          <w:rFonts w:hint="eastAsia" w:eastAsia="黑体"/>
          <w:sz w:val="30"/>
        </w:rPr>
        <w:t>建设项目拟采取的防治措施及预期治理效果</w:t>
      </w:r>
      <w:bookmarkEnd w:id="36"/>
      <w:bookmarkEnd w:id="37"/>
    </w:p>
    <w:tbl>
      <w:tblPr>
        <w:tblStyle w:val="41"/>
        <w:tblW w:w="8343" w:type="dxa"/>
        <w:jc w:val="center"/>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
      <w:tblGrid>
        <w:gridCol w:w="659"/>
        <w:gridCol w:w="1001"/>
        <w:gridCol w:w="1327"/>
        <w:gridCol w:w="2630"/>
        <w:gridCol w:w="272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Ex>
        <w:trPr>
          <w:trHeight w:val="661" w:hRule="atLeast"/>
          <w:jc w:val="center"/>
        </w:trPr>
        <w:tc>
          <w:tcPr>
            <w:tcW w:w="659" w:type="dxa"/>
            <w:vAlign w:val="center"/>
          </w:tcPr>
          <w:p>
            <w:pPr>
              <w:autoSpaceDE w:val="0"/>
              <w:autoSpaceDN w:val="0"/>
              <w:spacing w:line="288" w:lineRule="auto"/>
              <w:jc w:val="center"/>
              <w:rPr>
                <w:b/>
                <w:snapToGrid w:val="0"/>
                <w:spacing w:val="16"/>
                <w:kern w:val="0"/>
                <w:sz w:val="24"/>
              </w:rPr>
            </w:pPr>
            <w:r>
              <w:rPr>
                <w:b/>
                <w:snapToGrid w:val="0"/>
                <w:spacing w:val="16"/>
                <w:kern w:val="0"/>
                <w:sz w:val="24"/>
              </w:rPr>
              <w:t>内容</w:t>
            </w:r>
          </w:p>
          <w:p>
            <w:pPr>
              <w:autoSpaceDE w:val="0"/>
              <w:autoSpaceDN w:val="0"/>
              <w:spacing w:line="288" w:lineRule="auto"/>
              <w:jc w:val="center"/>
              <w:rPr>
                <w:b/>
                <w:snapToGrid w:val="0"/>
                <w:spacing w:val="16"/>
                <w:kern w:val="0"/>
                <w:sz w:val="24"/>
              </w:rPr>
            </w:pPr>
            <w:r>
              <w:rPr>
                <w:b/>
                <w:snapToGrid w:val="0"/>
                <w:spacing w:val="16"/>
                <w:kern w:val="0"/>
                <w:sz w:val="24"/>
              </w:rPr>
              <w:t>类型</w:t>
            </w:r>
          </w:p>
        </w:tc>
        <w:tc>
          <w:tcPr>
            <w:tcW w:w="1001" w:type="dxa"/>
            <w:vAlign w:val="center"/>
          </w:tcPr>
          <w:p>
            <w:pPr>
              <w:spacing w:line="288" w:lineRule="auto"/>
              <w:jc w:val="center"/>
              <w:rPr>
                <w:sz w:val="24"/>
              </w:rPr>
            </w:pPr>
            <w:r>
              <w:rPr>
                <w:sz w:val="24"/>
              </w:rPr>
              <w:t>排放源</w:t>
            </w:r>
          </w:p>
          <w:p>
            <w:pPr>
              <w:spacing w:line="288" w:lineRule="auto"/>
              <w:jc w:val="center"/>
              <w:rPr>
                <w:sz w:val="24"/>
              </w:rPr>
            </w:pPr>
            <w:r>
              <w:rPr>
                <w:sz w:val="24"/>
              </w:rPr>
              <w:t>(编号)</w:t>
            </w:r>
          </w:p>
        </w:tc>
        <w:tc>
          <w:tcPr>
            <w:tcW w:w="1327" w:type="dxa"/>
            <w:tcBorders>
              <w:bottom w:val="single" w:color="auto" w:sz="4" w:space="0"/>
              <w:right w:val="single" w:color="auto" w:sz="4" w:space="0"/>
            </w:tcBorders>
            <w:vAlign w:val="center"/>
          </w:tcPr>
          <w:p>
            <w:pPr>
              <w:spacing w:line="360" w:lineRule="auto"/>
              <w:jc w:val="center"/>
              <w:rPr>
                <w:sz w:val="24"/>
              </w:rPr>
            </w:pPr>
            <w:r>
              <w:rPr>
                <w:sz w:val="24"/>
              </w:rPr>
              <w:t>污染物名称</w:t>
            </w:r>
          </w:p>
        </w:tc>
        <w:tc>
          <w:tcPr>
            <w:tcW w:w="2630" w:type="dxa"/>
            <w:tcBorders>
              <w:left w:val="single" w:color="auto" w:sz="4" w:space="0"/>
              <w:bottom w:val="single" w:color="auto" w:sz="4" w:space="0"/>
            </w:tcBorders>
            <w:vAlign w:val="center"/>
          </w:tcPr>
          <w:p>
            <w:pPr>
              <w:spacing w:line="360" w:lineRule="auto"/>
              <w:jc w:val="center"/>
              <w:rPr>
                <w:sz w:val="24"/>
              </w:rPr>
            </w:pPr>
            <w:r>
              <w:rPr>
                <w:sz w:val="24"/>
              </w:rPr>
              <w:t>防治措施</w:t>
            </w:r>
          </w:p>
        </w:tc>
        <w:tc>
          <w:tcPr>
            <w:tcW w:w="2726" w:type="dxa"/>
            <w:tcBorders>
              <w:bottom w:val="single" w:color="auto" w:sz="4" w:space="0"/>
            </w:tcBorders>
            <w:vAlign w:val="center"/>
          </w:tcPr>
          <w:p>
            <w:pPr>
              <w:spacing w:line="360" w:lineRule="auto"/>
              <w:jc w:val="center"/>
              <w:rPr>
                <w:sz w:val="24"/>
              </w:rPr>
            </w:pPr>
            <w:r>
              <w:rPr>
                <w:sz w:val="24"/>
              </w:rPr>
              <w:t>预期治理效果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Ex>
        <w:trPr>
          <w:cantSplit/>
          <w:trHeight w:val="614" w:hRule="atLeast"/>
          <w:jc w:val="center"/>
        </w:trPr>
        <w:tc>
          <w:tcPr>
            <w:tcW w:w="659" w:type="dxa"/>
            <w:vMerge w:val="restart"/>
            <w:vAlign w:val="center"/>
          </w:tcPr>
          <w:p>
            <w:pPr>
              <w:autoSpaceDE w:val="0"/>
              <w:autoSpaceDN w:val="0"/>
              <w:jc w:val="center"/>
              <w:rPr>
                <w:b/>
                <w:snapToGrid w:val="0"/>
                <w:spacing w:val="16"/>
                <w:kern w:val="0"/>
                <w:sz w:val="24"/>
              </w:rPr>
            </w:pPr>
            <w:r>
              <w:rPr>
                <w:b/>
                <w:snapToGrid w:val="0"/>
                <w:spacing w:val="16"/>
                <w:kern w:val="0"/>
                <w:sz w:val="24"/>
              </w:rPr>
              <w:t>大</w:t>
            </w:r>
          </w:p>
          <w:p>
            <w:pPr>
              <w:autoSpaceDE w:val="0"/>
              <w:autoSpaceDN w:val="0"/>
              <w:jc w:val="center"/>
              <w:rPr>
                <w:b/>
                <w:snapToGrid w:val="0"/>
                <w:spacing w:val="16"/>
                <w:kern w:val="0"/>
                <w:sz w:val="24"/>
              </w:rPr>
            </w:pPr>
            <w:r>
              <w:rPr>
                <w:b/>
                <w:snapToGrid w:val="0"/>
                <w:spacing w:val="16"/>
                <w:kern w:val="0"/>
                <w:sz w:val="24"/>
              </w:rPr>
              <w:t>气</w:t>
            </w:r>
          </w:p>
          <w:p>
            <w:pPr>
              <w:autoSpaceDE w:val="0"/>
              <w:autoSpaceDN w:val="0"/>
              <w:jc w:val="center"/>
              <w:rPr>
                <w:b/>
                <w:snapToGrid w:val="0"/>
                <w:spacing w:val="16"/>
                <w:kern w:val="0"/>
                <w:sz w:val="24"/>
              </w:rPr>
            </w:pPr>
            <w:r>
              <w:rPr>
                <w:b/>
                <w:snapToGrid w:val="0"/>
                <w:spacing w:val="16"/>
                <w:kern w:val="0"/>
                <w:sz w:val="24"/>
              </w:rPr>
              <w:t>污</w:t>
            </w:r>
          </w:p>
          <w:p>
            <w:pPr>
              <w:autoSpaceDE w:val="0"/>
              <w:autoSpaceDN w:val="0"/>
              <w:jc w:val="center"/>
              <w:rPr>
                <w:b/>
                <w:snapToGrid w:val="0"/>
                <w:spacing w:val="16"/>
                <w:kern w:val="0"/>
                <w:sz w:val="24"/>
              </w:rPr>
            </w:pPr>
            <w:r>
              <w:rPr>
                <w:b/>
                <w:snapToGrid w:val="0"/>
                <w:spacing w:val="16"/>
                <w:kern w:val="0"/>
                <w:sz w:val="24"/>
              </w:rPr>
              <w:t>染</w:t>
            </w:r>
          </w:p>
          <w:p>
            <w:pPr>
              <w:autoSpaceDE w:val="0"/>
              <w:autoSpaceDN w:val="0"/>
              <w:jc w:val="center"/>
              <w:rPr>
                <w:b/>
                <w:snapToGrid w:val="0"/>
                <w:spacing w:val="16"/>
                <w:kern w:val="0"/>
                <w:sz w:val="24"/>
              </w:rPr>
            </w:pPr>
            <w:r>
              <w:rPr>
                <w:b/>
                <w:snapToGrid w:val="0"/>
                <w:spacing w:val="16"/>
                <w:kern w:val="0"/>
                <w:sz w:val="24"/>
              </w:rPr>
              <w:t>物</w:t>
            </w:r>
          </w:p>
        </w:tc>
        <w:tc>
          <w:tcPr>
            <w:tcW w:w="1001" w:type="dxa"/>
            <w:tcBorders>
              <w:bottom w:val="single" w:color="auto" w:sz="4" w:space="0"/>
            </w:tcBorders>
            <w:vAlign w:val="center"/>
          </w:tcPr>
          <w:p>
            <w:pPr>
              <w:spacing w:line="380" w:lineRule="exact"/>
              <w:jc w:val="center"/>
              <w:rPr>
                <w:kern w:val="0"/>
                <w:sz w:val="24"/>
                <w:szCs w:val="24"/>
              </w:rPr>
            </w:pPr>
            <w:r>
              <w:rPr>
                <w:rFonts w:hint="eastAsia"/>
                <w:bCs/>
                <w:sz w:val="24"/>
                <w:szCs w:val="24"/>
              </w:rPr>
              <w:t>打磨</w:t>
            </w:r>
          </w:p>
        </w:tc>
        <w:tc>
          <w:tcPr>
            <w:tcW w:w="1327" w:type="dxa"/>
            <w:tcBorders>
              <w:top w:val="single" w:color="auto" w:sz="4" w:space="0"/>
              <w:bottom w:val="single" w:color="auto" w:sz="4" w:space="0"/>
              <w:right w:val="single" w:color="auto" w:sz="4" w:space="0"/>
            </w:tcBorders>
            <w:vAlign w:val="center"/>
          </w:tcPr>
          <w:p>
            <w:pPr>
              <w:spacing w:line="380" w:lineRule="exact"/>
              <w:jc w:val="center"/>
              <w:rPr>
                <w:kern w:val="0"/>
                <w:sz w:val="24"/>
                <w:szCs w:val="24"/>
              </w:rPr>
            </w:pPr>
            <w:r>
              <w:rPr>
                <w:bCs/>
                <w:sz w:val="24"/>
                <w:szCs w:val="24"/>
              </w:rPr>
              <w:t>粉尘</w:t>
            </w:r>
          </w:p>
        </w:tc>
        <w:tc>
          <w:tcPr>
            <w:tcW w:w="2630" w:type="dxa"/>
            <w:tcBorders>
              <w:top w:val="single" w:color="auto" w:sz="4" w:space="0"/>
              <w:left w:val="single" w:color="auto" w:sz="4" w:space="0"/>
              <w:bottom w:val="single" w:color="auto" w:sz="4" w:space="0"/>
            </w:tcBorders>
            <w:vAlign w:val="center"/>
          </w:tcPr>
          <w:p>
            <w:pPr>
              <w:pStyle w:val="18"/>
              <w:spacing w:line="380" w:lineRule="exact"/>
              <w:ind w:firstLine="0" w:firstLineChars="0"/>
              <w:jc w:val="center"/>
              <w:rPr>
                <w:szCs w:val="24"/>
              </w:rPr>
            </w:pPr>
            <w:r>
              <w:rPr>
                <w:rFonts w:hint="eastAsia"/>
                <w:szCs w:val="24"/>
              </w:rPr>
              <w:t>布袋除尘器</w:t>
            </w:r>
            <w:r>
              <w:rPr>
                <w:szCs w:val="24"/>
              </w:rPr>
              <w:t>+</w:t>
            </w:r>
            <w:r>
              <w:rPr>
                <w:rFonts w:hint="eastAsia"/>
                <w:szCs w:val="24"/>
              </w:rPr>
              <w:t>15</w:t>
            </w:r>
            <w:r>
              <w:rPr>
                <w:szCs w:val="24"/>
              </w:rPr>
              <w:t>m排气筒</w:t>
            </w:r>
          </w:p>
        </w:tc>
        <w:tc>
          <w:tcPr>
            <w:tcW w:w="2726" w:type="dxa"/>
            <w:tcBorders>
              <w:top w:val="single" w:color="auto" w:sz="4" w:space="0"/>
            </w:tcBorders>
            <w:vAlign w:val="center"/>
          </w:tcPr>
          <w:p>
            <w:pPr>
              <w:spacing w:line="380" w:lineRule="exact"/>
              <w:jc w:val="center"/>
              <w:rPr>
                <w:sz w:val="24"/>
                <w:szCs w:val="24"/>
              </w:rPr>
            </w:pPr>
            <w:r>
              <w:rPr>
                <w:rFonts w:asciiTheme="minorEastAsia" w:hAnsiTheme="minorEastAsia" w:eastAsiaTheme="minorEastAsia"/>
                <w:bCs/>
                <w:sz w:val="24"/>
                <w:szCs w:val="24"/>
              </w:rPr>
              <w:t>GB</w:t>
            </w:r>
            <w:r>
              <w:rPr>
                <w:rFonts w:hint="eastAsia" w:asciiTheme="minorEastAsia" w:hAnsiTheme="minorEastAsia" w:eastAsiaTheme="minorEastAsia"/>
                <w:bCs/>
                <w:sz w:val="24"/>
                <w:szCs w:val="24"/>
              </w:rPr>
              <w:t>16297</w:t>
            </w:r>
            <w:r>
              <w:rPr>
                <w:rFonts w:asciiTheme="minorEastAsia" w:hAnsiTheme="minorEastAsia" w:eastAsiaTheme="minorEastAsia"/>
                <w:bCs/>
                <w:sz w:val="24"/>
                <w:szCs w:val="24"/>
              </w:rPr>
              <w:t>-</w:t>
            </w:r>
            <w:r>
              <w:rPr>
                <w:rFonts w:hint="eastAsia" w:asciiTheme="minorEastAsia" w:hAnsiTheme="minorEastAsia" w:eastAsiaTheme="minorEastAsia"/>
                <w:bCs/>
                <w:sz w:val="24"/>
                <w:szCs w:val="24"/>
              </w:rPr>
              <w:t>1996</w:t>
            </w:r>
            <w:r>
              <w:rPr>
                <w:rFonts w:asciiTheme="minorEastAsia" w:hAnsiTheme="minorEastAsia" w:eastAsiaTheme="minorEastAsia"/>
                <w:bCs/>
                <w:sz w:val="24"/>
                <w:szCs w:val="24"/>
              </w:rPr>
              <w:t>《</w:t>
            </w:r>
            <w:r>
              <w:rPr>
                <w:rFonts w:hint="eastAsia"/>
                <w:sz w:val="24"/>
                <w:szCs w:val="24"/>
              </w:rPr>
              <w:t>大气污染物综合排放标准</w:t>
            </w:r>
            <w:r>
              <w:rPr>
                <w:sz w:val="24"/>
                <w:szCs w:val="24"/>
              </w:rPr>
              <w:t>》表2</w:t>
            </w:r>
            <w:r>
              <w:rPr>
                <w:rFonts w:hint="eastAsia"/>
                <w:sz w:val="24"/>
                <w:szCs w:val="24"/>
              </w:rPr>
              <w:t>中的颗粒物二级排放限值</w:t>
            </w:r>
            <w:r>
              <w:rPr>
                <w:sz w:val="24"/>
                <w:szCs w:val="24"/>
              </w:rPr>
              <w:t xml:space="preserve">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Ex>
        <w:trPr>
          <w:cantSplit/>
          <w:trHeight w:val="551" w:hRule="atLeast"/>
          <w:jc w:val="center"/>
        </w:trPr>
        <w:tc>
          <w:tcPr>
            <w:tcW w:w="659" w:type="dxa"/>
            <w:vMerge w:val="continue"/>
            <w:vAlign w:val="center"/>
          </w:tcPr>
          <w:p>
            <w:pPr>
              <w:autoSpaceDE w:val="0"/>
              <w:autoSpaceDN w:val="0"/>
              <w:jc w:val="center"/>
              <w:rPr>
                <w:b/>
                <w:snapToGrid w:val="0"/>
                <w:spacing w:val="16"/>
                <w:kern w:val="0"/>
                <w:sz w:val="24"/>
              </w:rPr>
            </w:pPr>
          </w:p>
        </w:tc>
        <w:tc>
          <w:tcPr>
            <w:tcW w:w="1001" w:type="dxa"/>
            <w:vAlign w:val="center"/>
          </w:tcPr>
          <w:p>
            <w:pPr>
              <w:spacing w:line="380" w:lineRule="exact"/>
              <w:jc w:val="center"/>
              <w:rPr>
                <w:bCs/>
                <w:sz w:val="24"/>
                <w:szCs w:val="24"/>
              </w:rPr>
            </w:pPr>
            <w:r>
              <w:rPr>
                <w:rFonts w:hint="eastAsia"/>
                <w:bCs/>
                <w:sz w:val="24"/>
                <w:szCs w:val="24"/>
              </w:rPr>
              <w:t>食堂</w:t>
            </w:r>
          </w:p>
        </w:tc>
        <w:tc>
          <w:tcPr>
            <w:tcW w:w="1327" w:type="dxa"/>
            <w:tcBorders>
              <w:top w:val="single" w:color="auto" w:sz="4" w:space="0"/>
              <w:bottom w:val="single" w:color="auto" w:sz="4" w:space="0"/>
              <w:right w:val="single" w:color="auto" w:sz="4" w:space="0"/>
            </w:tcBorders>
            <w:vAlign w:val="center"/>
          </w:tcPr>
          <w:p>
            <w:pPr>
              <w:pStyle w:val="10"/>
              <w:spacing w:before="145" w:beforeLines="0" w:line="380" w:lineRule="exact"/>
              <w:ind w:firstLine="0"/>
              <w:jc w:val="center"/>
            </w:pPr>
            <w:r>
              <w:rPr>
                <w:rFonts w:hint="eastAsia"/>
              </w:rPr>
              <w:t>油烟</w:t>
            </w:r>
          </w:p>
        </w:tc>
        <w:tc>
          <w:tcPr>
            <w:tcW w:w="2630" w:type="dxa"/>
            <w:tcBorders>
              <w:top w:val="single" w:color="auto" w:sz="4" w:space="0"/>
              <w:left w:val="single" w:color="auto" w:sz="4" w:space="0"/>
            </w:tcBorders>
            <w:vAlign w:val="center"/>
          </w:tcPr>
          <w:p>
            <w:pPr>
              <w:spacing w:line="380" w:lineRule="exact"/>
              <w:jc w:val="center"/>
              <w:rPr>
                <w:sz w:val="24"/>
                <w:szCs w:val="24"/>
              </w:rPr>
            </w:pPr>
            <w:r>
              <w:rPr>
                <w:rFonts w:hint="eastAsia"/>
                <w:sz w:val="24"/>
                <w:szCs w:val="24"/>
              </w:rPr>
              <w:t>食堂油烟经油烟净化器处理后排放</w:t>
            </w:r>
          </w:p>
        </w:tc>
        <w:tc>
          <w:tcPr>
            <w:tcW w:w="2726" w:type="dxa"/>
            <w:vAlign w:val="center"/>
          </w:tcPr>
          <w:p>
            <w:pPr>
              <w:tabs>
                <w:tab w:val="left" w:pos="2475"/>
              </w:tabs>
              <w:spacing w:line="380" w:lineRule="exact"/>
              <w:jc w:val="center"/>
              <w:rPr>
                <w:sz w:val="24"/>
                <w:szCs w:val="24"/>
              </w:rPr>
            </w:pPr>
            <w:r>
              <w:rPr>
                <w:rFonts w:hint="eastAsia"/>
                <w:sz w:val="24"/>
                <w:szCs w:val="24"/>
              </w:rPr>
              <w:t>GB18483-2001《饮食业油烟排放标准（试行）》表2中最高允许浓度限值要求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Ex>
        <w:trPr>
          <w:cantSplit/>
          <w:trHeight w:val="840" w:hRule="atLeast"/>
          <w:jc w:val="center"/>
        </w:trPr>
        <w:tc>
          <w:tcPr>
            <w:tcW w:w="659" w:type="dxa"/>
            <w:vAlign w:val="center"/>
          </w:tcPr>
          <w:p>
            <w:pPr>
              <w:autoSpaceDE w:val="0"/>
              <w:autoSpaceDN w:val="0"/>
              <w:jc w:val="center"/>
              <w:rPr>
                <w:b/>
                <w:snapToGrid w:val="0"/>
                <w:spacing w:val="16"/>
                <w:kern w:val="0"/>
                <w:sz w:val="24"/>
              </w:rPr>
            </w:pPr>
            <w:r>
              <w:rPr>
                <w:b/>
                <w:snapToGrid w:val="0"/>
                <w:spacing w:val="16"/>
                <w:kern w:val="0"/>
                <w:sz w:val="24"/>
              </w:rPr>
              <w:t>水</w:t>
            </w:r>
          </w:p>
          <w:p>
            <w:pPr>
              <w:autoSpaceDE w:val="0"/>
              <w:autoSpaceDN w:val="0"/>
              <w:jc w:val="center"/>
              <w:rPr>
                <w:b/>
                <w:snapToGrid w:val="0"/>
                <w:spacing w:val="16"/>
                <w:kern w:val="0"/>
                <w:sz w:val="24"/>
              </w:rPr>
            </w:pPr>
            <w:r>
              <w:rPr>
                <w:b/>
                <w:snapToGrid w:val="0"/>
                <w:spacing w:val="16"/>
                <w:kern w:val="0"/>
                <w:sz w:val="24"/>
              </w:rPr>
              <w:t>污</w:t>
            </w:r>
          </w:p>
          <w:p>
            <w:pPr>
              <w:autoSpaceDE w:val="0"/>
              <w:autoSpaceDN w:val="0"/>
              <w:jc w:val="center"/>
              <w:rPr>
                <w:b/>
                <w:snapToGrid w:val="0"/>
                <w:spacing w:val="16"/>
                <w:kern w:val="0"/>
                <w:sz w:val="24"/>
              </w:rPr>
            </w:pPr>
            <w:r>
              <w:rPr>
                <w:b/>
                <w:snapToGrid w:val="0"/>
                <w:spacing w:val="16"/>
                <w:kern w:val="0"/>
                <w:sz w:val="24"/>
              </w:rPr>
              <w:t>染</w:t>
            </w:r>
          </w:p>
          <w:p>
            <w:pPr>
              <w:autoSpaceDE w:val="0"/>
              <w:autoSpaceDN w:val="0"/>
              <w:jc w:val="center"/>
              <w:rPr>
                <w:b/>
                <w:snapToGrid w:val="0"/>
                <w:spacing w:val="16"/>
                <w:kern w:val="0"/>
                <w:sz w:val="24"/>
              </w:rPr>
            </w:pPr>
            <w:r>
              <w:rPr>
                <w:b/>
                <w:snapToGrid w:val="0"/>
                <w:spacing w:val="16"/>
                <w:kern w:val="0"/>
                <w:sz w:val="24"/>
              </w:rPr>
              <w:t>物</w:t>
            </w:r>
          </w:p>
        </w:tc>
        <w:tc>
          <w:tcPr>
            <w:tcW w:w="1001" w:type="dxa"/>
            <w:vAlign w:val="center"/>
          </w:tcPr>
          <w:p>
            <w:pPr>
              <w:widowControl/>
              <w:autoSpaceDE w:val="0"/>
              <w:autoSpaceDN w:val="0"/>
              <w:spacing w:line="380" w:lineRule="exact"/>
              <w:jc w:val="center"/>
              <w:textAlignment w:val="baseline"/>
              <w:rPr>
                <w:kern w:val="0"/>
                <w:sz w:val="24"/>
                <w:szCs w:val="24"/>
              </w:rPr>
            </w:pPr>
            <w:r>
              <w:rPr>
                <w:kern w:val="0"/>
                <w:sz w:val="24"/>
                <w:szCs w:val="24"/>
              </w:rPr>
              <w:t>生活污水</w:t>
            </w:r>
            <w:r>
              <w:rPr>
                <w:rFonts w:hint="eastAsia"/>
                <w:kern w:val="0"/>
                <w:sz w:val="24"/>
                <w:szCs w:val="24"/>
              </w:rPr>
              <w:t>及食堂废水</w:t>
            </w:r>
          </w:p>
        </w:tc>
        <w:tc>
          <w:tcPr>
            <w:tcW w:w="1327" w:type="dxa"/>
            <w:vAlign w:val="center"/>
          </w:tcPr>
          <w:p>
            <w:pPr>
              <w:pStyle w:val="115"/>
              <w:widowControl/>
              <w:autoSpaceDE w:val="0"/>
              <w:autoSpaceDN w:val="0"/>
              <w:spacing w:line="380" w:lineRule="exact"/>
              <w:textAlignment w:val="baseline"/>
              <w:rPr>
                <w:kern w:val="0"/>
                <w:sz w:val="24"/>
                <w:szCs w:val="24"/>
              </w:rPr>
            </w:pPr>
            <w:r>
              <w:rPr>
                <w:rFonts w:hint="eastAsia"/>
                <w:kern w:val="0"/>
                <w:sz w:val="24"/>
                <w:szCs w:val="24"/>
              </w:rPr>
              <w:t>COD、BOD5、动植物油</w:t>
            </w:r>
          </w:p>
        </w:tc>
        <w:tc>
          <w:tcPr>
            <w:tcW w:w="2630" w:type="dxa"/>
            <w:vAlign w:val="center"/>
          </w:tcPr>
          <w:p>
            <w:pPr>
              <w:tabs>
                <w:tab w:val="left" w:pos="2475"/>
              </w:tabs>
              <w:spacing w:line="380" w:lineRule="exact"/>
              <w:jc w:val="center"/>
              <w:rPr>
                <w:kern w:val="0"/>
                <w:sz w:val="24"/>
                <w:szCs w:val="24"/>
              </w:rPr>
            </w:pPr>
            <w:r>
              <w:rPr>
                <w:rFonts w:hint="eastAsia"/>
                <w:bCs/>
                <w:sz w:val="24"/>
                <w:szCs w:val="24"/>
              </w:rPr>
              <w:t>食堂废水经隔油池隔油处理后，同生活污水一并排入厂区原有化粪池处理，定期清运至泾河第二污水处理厂</w:t>
            </w:r>
          </w:p>
        </w:tc>
        <w:tc>
          <w:tcPr>
            <w:tcW w:w="2726" w:type="dxa"/>
            <w:vAlign w:val="center"/>
          </w:tcPr>
          <w:p>
            <w:pPr>
              <w:adjustRightInd w:val="0"/>
              <w:spacing w:line="380" w:lineRule="exact"/>
              <w:jc w:val="center"/>
              <w:rPr>
                <w:kern w:val="0"/>
                <w:sz w:val="24"/>
                <w:szCs w:val="24"/>
              </w:rPr>
            </w:pPr>
            <w:r>
              <w:rPr>
                <w:rFonts w:hint="eastAsia"/>
                <w:kern w:val="0"/>
                <w:sz w:val="24"/>
                <w:szCs w:val="24"/>
              </w:rPr>
              <w:t>不外排</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Ex>
        <w:trPr>
          <w:cantSplit/>
          <w:trHeight w:val="567" w:hRule="atLeast"/>
          <w:jc w:val="center"/>
        </w:trPr>
        <w:tc>
          <w:tcPr>
            <w:tcW w:w="659" w:type="dxa"/>
            <w:vMerge w:val="restart"/>
            <w:vAlign w:val="center"/>
          </w:tcPr>
          <w:p>
            <w:pPr>
              <w:autoSpaceDE w:val="0"/>
              <w:autoSpaceDN w:val="0"/>
              <w:spacing w:line="360" w:lineRule="auto"/>
              <w:jc w:val="center"/>
              <w:rPr>
                <w:b/>
                <w:snapToGrid w:val="0"/>
                <w:kern w:val="0"/>
                <w:sz w:val="24"/>
              </w:rPr>
            </w:pPr>
            <w:r>
              <w:rPr>
                <w:b/>
                <w:snapToGrid w:val="0"/>
                <w:kern w:val="0"/>
                <w:sz w:val="24"/>
              </w:rPr>
              <w:t>固</w:t>
            </w:r>
          </w:p>
          <w:p>
            <w:pPr>
              <w:autoSpaceDE w:val="0"/>
              <w:autoSpaceDN w:val="0"/>
              <w:spacing w:line="360" w:lineRule="auto"/>
              <w:jc w:val="center"/>
              <w:rPr>
                <w:b/>
                <w:snapToGrid w:val="0"/>
                <w:kern w:val="0"/>
                <w:sz w:val="24"/>
              </w:rPr>
            </w:pPr>
            <w:r>
              <w:rPr>
                <w:b/>
                <w:snapToGrid w:val="0"/>
                <w:kern w:val="0"/>
                <w:sz w:val="24"/>
              </w:rPr>
              <w:t>体</w:t>
            </w:r>
          </w:p>
          <w:p>
            <w:pPr>
              <w:autoSpaceDE w:val="0"/>
              <w:autoSpaceDN w:val="0"/>
              <w:spacing w:line="360" w:lineRule="auto"/>
              <w:jc w:val="center"/>
              <w:rPr>
                <w:b/>
                <w:snapToGrid w:val="0"/>
                <w:kern w:val="0"/>
                <w:sz w:val="24"/>
              </w:rPr>
            </w:pPr>
            <w:r>
              <w:rPr>
                <w:b/>
                <w:snapToGrid w:val="0"/>
                <w:kern w:val="0"/>
                <w:sz w:val="24"/>
              </w:rPr>
              <w:t>废</w:t>
            </w:r>
          </w:p>
          <w:p>
            <w:pPr>
              <w:autoSpaceDE w:val="0"/>
              <w:autoSpaceDN w:val="0"/>
              <w:spacing w:line="360" w:lineRule="auto"/>
              <w:jc w:val="center"/>
              <w:rPr>
                <w:b/>
                <w:snapToGrid w:val="0"/>
                <w:spacing w:val="16"/>
                <w:kern w:val="0"/>
                <w:sz w:val="24"/>
              </w:rPr>
            </w:pPr>
            <w:r>
              <w:rPr>
                <w:b/>
                <w:snapToGrid w:val="0"/>
                <w:kern w:val="0"/>
                <w:sz w:val="24"/>
              </w:rPr>
              <w:t>物</w:t>
            </w:r>
          </w:p>
        </w:tc>
        <w:tc>
          <w:tcPr>
            <w:tcW w:w="1001" w:type="dxa"/>
            <w:tcBorders>
              <w:top w:val="single" w:color="auto" w:sz="4" w:space="0"/>
              <w:bottom w:val="single" w:color="auto" w:sz="4" w:space="0"/>
            </w:tcBorders>
            <w:vAlign w:val="center"/>
          </w:tcPr>
          <w:p>
            <w:pPr>
              <w:widowControl/>
              <w:autoSpaceDE w:val="0"/>
              <w:autoSpaceDN w:val="0"/>
              <w:spacing w:line="380" w:lineRule="exact"/>
              <w:jc w:val="center"/>
              <w:textAlignment w:val="baseline"/>
              <w:rPr>
                <w:sz w:val="24"/>
                <w:szCs w:val="24"/>
              </w:rPr>
            </w:pPr>
            <w:r>
              <w:rPr>
                <w:sz w:val="24"/>
                <w:szCs w:val="24"/>
              </w:rPr>
              <w:t>办公</w:t>
            </w:r>
          </w:p>
        </w:tc>
        <w:tc>
          <w:tcPr>
            <w:tcW w:w="1327" w:type="dxa"/>
            <w:tcBorders>
              <w:top w:val="single" w:color="auto" w:sz="4" w:space="0"/>
              <w:bottom w:val="single" w:color="auto" w:sz="4" w:space="0"/>
            </w:tcBorders>
            <w:vAlign w:val="center"/>
          </w:tcPr>
          <w:p>
            <w:pPr>
              <w:widowControl/>
              <w:autoSpaceDE w:val="0"/>
              <w:autoSpaceDN w:val="0"/>
              <w:spacing w:line="380" w:lineRule="exact"/>
              <w:jc w:val="center"/>
              <w:textAlignment w:val="baseline"/>
              <w:rPr>
                <w:kern w:val="0"/>
                <w:sz w:val="24"/>
                <w:szCs w:val="24"/>
              </w:rPr>
            </w:pPr>
            <w:r>
              <w:rPr>
                <w:kern w:val="0"/>
                <w:sz w:val="24"/>
                <w:szCs w:val="24"/>
              </w:rPr>
              <w:t>生活垃圾</w:t>
            </w:r>
          </w:p>
        </w:tc>
        <w:tc>
          <w:tcPr>
            <w:tcW w:w="2630" w:type="dxa"/>
            <w:tcBorders>
              <w:top w:val="single" w:color="auto" w:sz="4" w:space="0"/>
              <w:bottom w:val="single" w:color="auto" w:sz="4" w:space="0"/>
            </w:tcBorders>
            <w:vAlign w:val="center"/>
          </w:tcPr>
          <w:p>
            <w:pPr>
              <w:pStyle w:val="10"/>
              <w:autoSpaceDE w:val="0"/>
              <w:autoSpaceDN w:val="0"/>
              <w:spacing w:before="145" w:beforeLines="0" w:line="380" w:lineRule="exact"/>
              <w:ind w:firstLine="0"/>
              <w:jc w:val="center"/>
              <w:textAlignment w:val="baseline"/>
              <w:rPr>
                <w:kern w:val="0"/>
                <w:lang w:val="en-GB"/>
              </w:rPr>
            </w:pPr>
            <w:r>
              <w:rPr>
                <w:kern w:val="0"/>
                <w:lang w:val="en-GB"/>
              </w:rPr>
              <w:t>设置带盖垃圾箱</w:t>
            </w:r>
          </w:p>
        </w:tc>
        <w:tc>
          <w:tcPr>
            <w:tcW w:w="2726" w:type="dxa"/>
            <w:tcBorders>
              <w:top w:val="single" w:color="auto" w:sz="4" w:space="0"/>
              <w:bottom w:val="single" w:color="auto" w:sz="4" w:space="0"/>
            </w:tcBorders>
            <w:vAlign w:val="center"/>
          </w:tcPr>
          <w:p>
            <w:pPr>
              <w:spacing w:line="380" w:lineRule="exact"/>
              <w:jc w:val="center"/>
              <w:rPr>
                <w:kern w:val="0"/>
                <w:sz w:val="24"/>
                <w:szCs w:val="24"/>
              </w:rPr>
            </w:pPr>
            <w:r>
              <w:rPr>
                <w:bCs/>
                <w:kern w:val="0"/>
                <w:sz w:val="24"/>
                <w:szCs w:val="24"/>
              </w:rPr>
              <w:t>由环卫部门统一处理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Ex>
        <w:trPr>
          <w:cantSplit/>
          <w:trHeight w:val="567" w:hRule="atLeast"/>
          <w:jc w:val="center"/>
        </w:trPr>
        <w:tc>
          <w:tcPr>
            <w:tcW w:w="659" w:type="dxa"/>
            <w:vMerge w:val="continue"/>
            <w:vAlign w:val="center"/>
          </w:tcPr>
          <w:p>
            <w:pPr>
              <w:autoSpaceDE w:val="0"/>
              <w:autoSpaceDN w:val="0"/>
              <w:spacing w:line="360" w:lineRule="auto"/>
              <w:jc w:val="center"/>
              <w:rPr>
                <w:b/>
                <w:snapToGrid w:val="0"/>
                <w:kern w:val="0"/>
                <w:sz w:val="24"/>
              </w:rPr>
            </w:pPr>
          </w:p>
        </w:tc>
        <w:tc>
          <w:tcPr>
            <w:tcW w:w="1001" w:type="dxa"/>
            <w:tcBorders>
              <w:top w:val="single" w:color="auto" w:sz="4" w:space="0"/>
              <w:bottom w:val="single" w:color="auto" w:sz="4" w:space="0"/>
            </w:tcBorders>
            <w:vAlign w:val="center"/>
          </w:tcPr>
          <w:p>
            <w:pPr>
              <w:widowControl/>
              <w:autoSpaceDE w:val="0"/>
              <w:autoSpaceDN w:val="0"/>
              <w:spacing w:line="380" w:lineRule="exact"/>
              <w:jc w:val="center"/>
              <w:textAlignment w:val="baseline"/>
              <w:rPr>
                <w:sz w:val="24"/>
                <w:szCs w:val="24"/>
              </w:rPr>
            </w:pPr>
            <w:r>
              <w:rPr>
                <w:rFonts w:hint="eastAsia"/>
                <w:sz w:val="24"/>
                <w:szCs w:val="24"/>
              </w:rPr>
              <w:t>食堂</w:t>
            </w:r>
          </w:p>
        </w:tc>
        <w:tc>
          <w:tcPr>
            <w:tcW w:w="1327" w:type="dxa"/>
            <w:tcBorders>
              <w:top w:val="single" w:color="auto" w:sz="4" w:space="0"/>
              <w:bottom w:val="single" w:color="auto" w:sz="4" w:space="0"/>
            </w:tcBorders>
            <w:vAlign w:val="center"/>
          </w:tcPr>
          <w:p>
            <w:pPr>
              <w:widowControl/>
              <w:autoSpaceDE w:val="0"/>
              <w:autoSpaceDN w:val="0"/>
              <w:spacing w:line="380" w:lineRule="exact"/>
              <w:jc w:val="center"/>
              <w:textAlignment w:val="baseline"/>
              <w:rPr>
                <w:kern w:val="0"/>
                <w:sz w:val="24"/>
                <w:szCs w:val="24"/>
              </w:rPr>
            </w:pPr>
            <w:r>
              <w:rPr>
                <w:rFonts w:hint="eastAsia"/>
                <w:kern w:val="0"/>
                <w:sz w:val="24"/>
                <w:szCs w:val="24"/>
              </w:rPr>
              <w:t>厨余物及废油脂</w:t>
            </w:r>
          </w:p>
        </w:tc>
        <w:tc>
          <w:tcPr>
            <w:tcW w:w="2630" w:type="dxa"/>
            <w:tcBorders>
              <w:top w:val="single" w:color="auto" w:sz="4" w:space="0"/>
              <w:bottom w:val="single" w:color="auto" w:sz="4" w:space="0"/>
            </w:tcBorders>
            <w:vAlign w:val="center"/>
          </w:tcPr>
          <w:p>
            <w:pPr>
              <w:pStyle w:val="10"/>
              <w:autoSpaceDE w:val="0"/>
              <w:autoSpaceDN w:val="0"/>
              <w:spacing w:before="145" w:beforeLines="0" w:line="380" w:lineRule="exact"/>
              <w:ind w:firstLine="0"/>
              <w:jc w:val="center"/>
              <w:textAlignment w:val="baseline"/>
              <w:rPr>
                <w:kern w:val="0"/>
                <w:lang w:val="en-GB"/>
              </w:rPr>
            </w:pPr>
            <w:r>
              <w:rPr>
                <w:kern w:val="0"/>
                <w:lang w:val="en-GB"/>
              </w:rPr>
              <w:t>设置带盖</w:t>
            </w:r>
            <w:r>
              <w:rPr>
                <w:rFonts w:hint="eastAsia"/>
                <w:kern w:val="0"/>
                <w:lang w:val="en-GB"/>
              </w:rPr>
              <w:t>收集桶</w:t>
            </w:r>
          </w:p>
        </w:tc>
        <w:tc>
          <w:tcPr>
            <w:tcW w:w="2726" w:type="dxa"/>
            <w:tcBorders>
              <w:top w:val="single" w:color="auto" w:sz="4" w:space="0"/>
              <w:bottom w:val="single" w:color="auto" w:sz="4" w:space="0"/>
            </w:tcBorders>
            <w:vAlign w:val="center"/>
          </w:tcPr>
          <w:p>
            <w:pPr>
              <w:spacing w:line="380" w:lineRule="exact"/>
              <w:jc w:val="center"/>
              <w:rPr>
                <w:bCs/>
                <w:kern w:val="0"/>
                <w:sz w:val="24"/>
                <w:szCs w:val="24"/>
              </w:rPr>
            </w:pPr>
            <w:r>
              <w:rPr>
                <w:rFonts w:hint="eastAsia"/>
                <w:bCs/>
                <w:kern w:val="0"/>
                <w:sz w:val="24"/>
                <w:szCs w:val="24"/>
              </w:rPr>
              <w:t>交由城区餐厨废弃物资源化利用和无害化处理中心收运处置。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Ex>
        <w:trPr>
          <w:cantSplit/>
          <w:trHeight w:val="567" w:hRule="atLeast"/>
          <w:jc w:val="center"/>
        </w:trPr>
        <w:tc>
          <w:tcPr>
            <w:tcW w:w="659" w:type="dxa"/>
            <w:vMerge w:val="continue"/>
            <w:vAlign w:val="center"/>
          </w:tcPr>
          <w:p>
            <w:pPr>
              <w:autoSpaceDE w:val="0"/>
              <w:autoSpaceDN w:val="0"/>
              <w:spacing w:line="360" w:lineRule="auto"/>
              <w:jc w:val="center"/>
              <w:rPr>
                <w:b/>
                <w:snapToGrid w:val="0"/>
                <w:kern w:val="0"/>
                <w:sz w:val="24"/>
              </w:rPr>
            </w:pPr>
          </w:p>
        </w:tc>
        <w:tc>
          <w:tcPr>
            <w:tcW w:w="1001" w:type="dxa"/>
            <w:vMerge w:val="restart"/>
            <w:tcBorders>
              <w:top w:val="single" w:color="auto" w:sz="4" w:space="0"/>
            </w:tcBorders>
            <w:vAlign w:val="center"/>
          </w:tcPr>
          <w:p>
            <w:pPr>
              <w:autoSpaceDE w:val="0"/>
              <w:autoSpaceDN w:val="0"/>
              <w:spacing w:line="380" w:lineRule="exact"/>
              <w:jc w:val="center"/>
              <w:textAlignment w:val="baseline"/>
              <w:rPr>
                <w:sz w:val="24"/>
                <w:szCs w:val="24"/>
              </w:rPr>
            </w:pPr>
            <w:r>
              <w:rPr>
                <w:sz w:val="24"/>
                <w:szCs w:val="24"/>
              </w:rPr>
              <w:t>车间</w:t>
            </w:r>
          </w:p>
        </w:tc>
        <w:tc>
          <w:tcPr>
            <w:tcW w:w="1327" w:type="dxa"/>
            <w:tcBorders>
              <w:top w:val="single" w:color="auto" w:sz="4" w:space="0"/>
              <w:bottom w:val="single" w:color="auto" w:sz="4" w:space="0"/>
            </w:tcBorders>
            <w:vAlign w:val="center"/>
          </w:tcPr>
          <w:p>
            <w:pPr>
              <w:spacing w:line="380" w:lineRule="exact"/>
              <w:jc w:val="center"/>
              <w:rPr>
                <w:bCs/>
                <w:sz w:val="24"/>
                <w:szCs w:val="24"/>
                <w:lang w:val="en-GB"/>
              </w:rPr>
            </w:pPr>
            <w:r>
              <w:rPr>
                <w:rFonts w:hint="eastAsia"/>
                <w:bCs/>
                <w:sz w:val="24"/>
                <w:szCs w:val="24"/>
              </w:rPr>
              <w:t>布袋除尘器收集尘</w:t>
            </w:r>
          </w:p>
        </w:tc>
        <w:tc>
          <w:tcPr>
            <w:tcW w:w="2630" w:type="dxa"/>
            <w:tcBorders>
              <w:top w:val="single" w:color="auto" w:sz="4" w:space="0"/>
              <w:bottom w:val="single" w:color="auto" w:sz="4" w:space="0"/>
            </w:tcBorders>
            <w:vAlign w:val="center"/>
          </w:tcPr>
          <w:p>
            <w:pPr>
              <w:snapToGrid w:val="0"/>
              <w:spacing w:line="380" w:lineRule="exact"/>
              <w:jc w:val="center"/>
              <w:rPr>
                <w:kern w:val="0"/>
                <w:sz w:val="24"/>
                <w:szCs w:val="24"/>
                <w:lang w:val="en-GB"/>
              </w:rPr>
            </w:pPr>
            <w:r>
              <w:rPr>
                <w:rFonts w:hint="eastAsia"/>
                <w:sz w:val="24"/>
                <w:szCs w:val="24"/>
              </w:rPr>
              <w:t>定期清理至废料箱，外售</w:t>
            </w:r>
          </w:p>
        </w:tc>
        <w:tc>
          <w:tcPr>
            <w:tcW w:w="2726" w:type="dxa"/>
            <w:vMerge w:val="restart"/>
            <w:tcBorders>
              <w:top w:val="single" w:color="auto" w:sz="4" w:space="0"/>
            </w:tcBorders>
            <w:vAlign w:val="center"/>
          </w:tcPr>
          <w:p>
            <w:pPr>
              <w:spacing w:line="380" w:lineRule="exact"/>
              <w:jc w:val="center"/>
              <w:rPr>
                <w:kern w:val="0"/>
                <w:sz w:val="24"/>
                <w:szCs w:val="24"/>
              </w:rPr>
            </w:pPr>
            <w:r>
              <w:rPr>
                <w:sz w:val="24"/>
                <w:szCs w:val="24"/>
              </w:rPr>
              <w:t>GB18599-2001《一般工业固体废物贮存、处置场污染控制标准》及</w:t>
            </w:r>
            <w:r>
              <w:rPr>
                <w:rFonts w:hint="eastAsia"/>
                <w:sz w:val="24"/>
                <w:szCs w:val="24"/>
              </w:rPr>
              <w:t>2013年</w:t>
            </w:r>
            <w:r>
              <w:rPr>
                <w:sz w:val="24"/>
                <w:szCs w:val="24"/>
              </w:rPr>
              <w:t>其修改单</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Ex>
        <w:trPr>
          <w:cantSplit/>
          <w:trHeight w:val="472" w:hRule="atLeast"/>
          <w:jc w:val="center"/>
        </w:trPr>
        <w:tc>
          <w:tcPr>
            <w:tcW w:w="659" w:type="dxa"/>
            <w:vMerge w:val="continue"/>
            <w:vAlign w:val="center"/>
          </w:tcPr>
          <w:p>
            <w:pPr>
              <w:autoSpaceDE w:val="0"/>
              <w:autoSpaceDN w:val="0"/>
              <w:spacing w:line="360" w:lineRule="auto"/>
              <w:jc w:val="center"/>
              <w:rPr>
                <w:b/>
                <w:snapToGrid w:val="0"/>
                <w:kern w:val="0"/>
                <w:sz w:val="24"/>
              </w:rPr>
            </w:pPr>
          </w:p>
        </w:tc>
        <w:tc>
          <w:tcPr>
            <w:tcW w:w="1001" w:type="dxa"/>
            <w:vMerge w:val="continue"/>
            <w:vAlign w:val="center"/>
          </w:tcPr>
          <w:p>
            <w:pPr>
              <w:autoSpaceDE w:val="0"/>
              <w:autoSpaceDN w:val="0"/>
              <w:spacing w:line="380" w:lineRule="exact"/>
              <w:jc w:val="center"/>
              <w:textAlignment w:val="baseline"/>
              <w:rPr>
                <w:sz w:val="24"/>
                <w:szCs w:val="24"/>
              </w:rPr>
            </w:pPr>
          </w:p>
        </w:tc>
        <w:tc>
          <w:tcPr>
            <w:tcW w:w="1327" w:type="dxa"/>
            <w:tcBorders>
              <w:top w:val="single" w:color="auto" w:sz="4" w:space="0"/>
              <w:bottom w:val="single" w:color="auto" w:sz="4" w:space="0"/>
            </w:tcBorders>
            <w:vAlign w:val="center"/>
          </w:tcPr>
          <w:p>
            <w:pPr>
              <w:spacing w:line="380" w:lineRule="exact"/>
              <w:jc w:val="center"/>
              <w:rPr>
                <w:kern w:val="0"/>
                <w:sz w:val="24"/>
                <w:szCs w:val="24"/>
              </w:rPr>
            </w:pPr>
            <w:r>
              <w:rPr>
                <w:rFonts w:hint="eastAsia"/>
                <w:bCs/>
                <w:sz w:val="24"/>
                <w:szCs w:val="24"/>
                <w:lang w:val="en-GB"/>
              </w:rPr>
              <w:t>废砂轮</w:t>
            </w:r>
          </w:p>
        </w:tc>
        <w:tc>
          <w:tcPr>
            <w:tcW w:w="2630" w:type="dxa"/>
            <w:tcBorders>
              <w:top w:val="single" w:color="auto" w:sz="4" w:space="0"/>
              <w:bottom w:val="single" w:color="auto" w:sz="4" w:space="0"/>
            </w:tcBorders>
            <w:vAlign w:val="center"/>
          </w:tcPr>
          <w:p>
            <w:pPr>
              <w:pStyle w:val="10"/>
              <w:autoSpaceDE w:val="0"/>
              <w:autoSpaceDN w:val="0"/>
              <w:spacing w:before="145" w:beforeLines="0" w:line="380" w:lineRule="exact"/>
              <w:ind w:firstLine="0"/>
              <w:jc w:val="center"/>
              <w:textAlignment w:val="baseline"/>
              <w:rPr>
                <w:kern w:val="0"/>
                <w:lang w:val="en-GB"/>
              </w:rPr>
            </w:pPr>
            <w:r>
              <w:rPr>
                <w:rFonts w:hint="eastAsia"/>
                <w:kern w:val="0"/>
              </w:rPr>
              <w:t>定期清理至废料箱，外售</w:t>
            </w:r>
          </w:p>
        </w:tc>
        <w:tc>
          <w:tcPr>
            <w:tcW w:w="2726" w:type="dxa"/>
            <w:vMerge w:val="continue"/>
            <w:vAlign w:val="center"/>
          </w:tcPr>
          <w:p>
            <w:pPr>
              <w:spacing w:line="380" w:lineRule="exact"/>
              <w:jc w:val="center"/>
              <w:rPr>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Ex>
        <w:trPr>
          <w:cantSplit/>
          <w:trHeight w:val="779" w:hRule="atLeast"/>
          <w:jc w:val="center"/>
        </w:trPr>
        <w:tc>
          <w:tcPr>
            <w:tcW w:w="659" w:type="dxa"/>
            <w:vAlign w:val="center"/>
          </w:tcPr>
          <w:p>
            <w:pPr>
              <w:autoSpaceDE w:val="0"/>
              <w:autoSpaceDN w:val="0"/>
              <w:spacing w:line="360" w:lineRule="auto"/>
              <w:jc w:val="center"/>
              <w:rPr>
                <w:b/>
                <w:snapToGrid w:val="0"/>
                <w:spacing w:val="16"/>
                <w:kern w:val="0"/>
                <w:sz w:val="24"/>
              </w:rPr>
            </w:pPr>
            <w:r>
              <w:rPr>
                <w:b/>
                <w:snapToGrid w:val="0"/>
                <w:spacing w:val="16"/>
                <w:kern w:val="0"/>
                <w:sz w:val="24"/>
              </w:rPr>
              <w:t>噪声</w:t>
            </w:r>
          </w:p>
        </w:tc>
        <w:tc>
          <w:tcPr>
            <w:tcW w:w="7684" w:type="dxa"/>
            <w:gridSpan w:val="4"/>
            <w:tcBorders>
              <w:bottom w:val="single" w:color="auto" w:sz="4" w:space="0"/>
            </w:tcBorders>
            <w:vAlign w:val="center"/>
          </w:tcPr>
          <w:p>
            <w:pPr>
              <w:spacing w:line="380" w:lineRule="exact"/>
              <w:ind w:firstLine="464" w:firstLineChars="200"/>
              <w:rPr>
                <w:spacing w:val="-4"/>
                <w:sz w:val="24"/>
                <w:szCs w:val="24"/>
              </w:rPr>
            </w:pPr>
            <w:r>
              <w:rPr>
                <w:spacing w:val="-4"/>
                <w:sz w:val="24"/>
                <w:szCs w:val="24"/>
              </w:rPr>
              <w:t>选用低噪设备，合理布局，安装基础减振、</w:t>
            </w:r>
            <w:r>
              <w:rPr>
                <w:rFonts w:hint="eastAsia"/>
                <w:spacing w:val="-4"/>
                <w:sz w:val="24"/>
                <w:szCs w:val="24"/>
              </w:rPr>
              <w:t>安装隔声门窗</w:t>
            </w:r>
            <w:r>
              <w:rPr>
                <w:spacing w:val="-4"/>
                <w:sz w:val="24"/>
                <w:szCs w:val="24"/>
              </w:rPr>
              <w:t xml:space="preserve">等措施控制设备运行噪声，使厂界噪声满足《工业企业厂界环境噪声排放标准》（GB12348-2008）中3类标准要求。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Ex>
        <w:trPr>
          <w:cantSplit/>
          <w:trHeight w:val="901" w:hRule="atLeast"/>
          <w:jc w:val="center"/>
        </w:trPr>
        <w:tc>
          <w:tcPr>
            <w:tcW w:w="8343" w:type="dxa"/>
            <w:gridSpan w:val="5"/>
          </w:tcPr>
          <w:p>
            <w:pPr>
              <w:rPr>
                <w:b/>
                <w:bCs/>
                <w:sz w:val="24"/>
                <w:szCs w:val="24"/>
              </w:rPr>
            </w:pPr>
            <w:r>
              <w:rPr>
                <w:b/>
                <w:bCs/>
                <w:sz w:val="24"/>
                <w:szCs w:val="24"/>
              </w:rPr>
              <w:t>生态保护措施及预期效果</w:t>
            </w:r>
          </w:p>
          <w:p>
            <w:pPr>
              <w:spacing w:line="400" w:lineRule="exact"/>
            </w:pPr>
          </w:p>
          <w:p>
            <w:pPr>
              <w:spacing w:line="360" w:lineRule="auto"/>
              <w:ind w:firstLine="480" w:firstLineChars="200"/>
              <w:jc w:val="left"/>
              <w:rPr>
                <w:sz w:val="24"/>
                <w:szCs w:val="24"/>
              </w:rPr>
            </w:pPr>
            <w:r>
              <w:rPr>
                <w:rFonts w:hint="eastAsia"/>
                <w:sz w:val="24"/>
                <w:szCs w:val="24"/>
              </w:rPr>
              <w:t>项目所在区域属于工业建成区，项目租赁已有生产厂房和办公楼运营</w:t>
            </w:r>
            <w:r>
              <w:rPr>
                <w:rFonts w:hint="eastAsia" w:hAnsi="宋体"/>
                <w:sz w:val="24"/>
                <w:szCs w:val="24"/>
              </w:rPr>
              <w:t>，不存在土建施工过程对该地区内的动物和生态植被等生态要素的影响。项目营运期产生的污染物采取有效的污染防治措施后，各项污染物能够做到达标排放，</w:t>
            </w:r>
            <w:r>
              <w:rPr>
                <w:sz w:val="24"/>
                <w:szCs w:val="24"/>
              </w:rPr>
              <w:t>不会对周围生态产生明显影响。</w:t>
            </w:r>
          </w:p>
          <w:p>
            <w:pPr>
              <w:pStyle w:val="2"/>
            </w:pPr>
          </w:p>
        </w:tc>
      </w:tr>
    </w:tbl>
    <w:p>
      <w:pPr>
        <w:tabs>
          <w:tab w:val="left" w:pos="3780"/>
          <w:tab w:val="left" w:pos="4536"/>
        </w:tabs>
        <w:outlineLvl w:val="0"/>
      </w:pPr>
      <w:bookmarkStart w:id="38" w:name="_Toc24049"/>
      <w:bookmarkStart w:id="39" w:name="_Toc5634"/>
      <w:r>
        <w:rPr>
          <w:rFonts w:hint="eastAsia" w:eastAsia="黑体"/>
          <w:sz w:val="30"/>
        </w:rPr>
        <w:t>结论与建议</w:t>
      </w:r>
      <w:bookmarkEnd w:id="38"/>
      <w:bookmarkEnd w:id="39"/>
    </w:p>
    <w:tbl>
      <w:tblPr>
        <w:tblStyle w:val="41"/>
        <w:tblW w:w="8523" w:type="dxa"/>
        <w:tblInd w:w="0" w:type="dxa"/>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
      <w:tblGrid>
        <w:gridCol w:w="8523"/>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trHeight w:val="12967" w:hRule="atLeast"/>
        </w:trPr>
        <w:tc>
          <w:tcPr>
            <w:tcW w:w="8523" w:type="dxa"/>
          </w:tcPr>
          <w:p>
            <w:pPr>
              <w:spacing w:line="360" w:lineRule="auto"/>
              <w:ind w:firstLine="482" w:firstLineChars="200"/>
              <w:rPr>
                <w:rFonts w:ascii="宋体" w:hAnsi="Courier New" w:cs="Courier New"/>
                <w:sz w:val="24"/>
              </w:rPr>
            </w:pPr>
            <w:r>
              <w:rPr>
                <w:rFonts w:hint="eastAsia" w:ascii="宋体" w:hAnsi="Courier New" w:cs="Courier New"/>
                <w:b/>
                <w:sz w:val="24"/>
              </w:rPr>
              <w:t>一、结论</w:t>
            </w:r>
          </w:p>
          <w:p>
            <w:pPr>
              <w:tabs>
                <w:tab w:val="left" w:pos="625"/>
              </w:tabs>
              <w:spacing w:line="360" w:lineRule="auto"/>
              <w:ind w:firstLine="482" w:firstLineChars="200"/>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1、项目概况</w:t>
            </w:r>
          </w:p>
          <w:p>
            <w:pPr>
              <w:spacing w:line="360" w:lineRule="auto"/>
              <w:ind w:firstLine="480" w:firstLineChars="200"/>
              <w:rPr>
                <w:rFonts w:asciiTheme="minorEastAsia" w:hAnsiTheme="minorEastAsia" w:eastAsiaTheme="minorEastAsia" w:cstheme="minorEastAsia"/>
                <w:sz w:val="24"/>
                <w:szCs w:val="24"/>
              </w:rPr>
            </w:pPr>
            <w:r>
              <w:rPr>
                <w:rFonts w:hint="eastAsia" w:ascii="宋体" w:hAnsi="宋体"/>
                <w:sz w:val="24"/>
                <w:szCs w:val="24"/>
              </w:rPr>
              <w:t>秦丰钛业金属表面处理加工线</w:t>
            </w:r>
            <w:r>
              <w:rPr>
                <w:rFonts w:hint="eastAsia"/>
                <w:sz w:val="24"/>
                <w:szCs w:val="24"/>
              </w:rPr>
              <w:t>位于西咸新区泾河新城永乐镇田村永乐工业园内。总投资25万元，项目租用陕西东辰机床有限公司1栋厂房进行建设。主要承担钛合金材料打磨生产。年加工锭棒材约1500吨，板材约12000平米。</w:t>
            </w:r>
          </w:p>
          <w:p>
            <w:pPr>
              <w:spacing w:line="360" w:lineRule="auto"/>
              <w:ind w:firstLine="482" w:firstLineChars="200"/>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2、项目区域环境质量现状</w:t>
            </w:r>
          </w:p>
          <w:p>
            <w:pPr>
              <w:spacing w:line="360" w:lineRule="auto"/>
              <w:ind w:firstLine="480" w:firstLineChars="200"/>
              <w:rPr>
                <w:rFonts w:asciiTheme="minorEastAsia" w:hAnsiTheme="minorEastAsia" w:eastAsiaTheme="minorEastAsia" w:cstheme="minorEastAsia"/>
                <w:kern w:val="0"/>
                <w:sz w:val="24"/>
                <w:szCs w:val="24"/>
                <w:lang w:val="zh-CN"/>
              </w:rPr>
            </w:pPr>
            <w:r>
              <w:rPr>
                <w:rFonts w:hint="eastAsia" w:asciiTheme="minorEastAsia" w:hAnsiTheme="minorEastAsia" w:eastAsiaTheme="minorEastAsia" w:cstheme="minorEastAsia"/>
                <w:sz w:val="24"/>
                <w:szCs w:val="24"/>
              </w:rPr>
              <w:t>（1）空气环境：</w:t>
            </w:r>
            <w:r>
              <w:rPr>
                <w:rFonts w:asciiTheme="minorEastAsia" w:hAnsiTheme="minorEastAsia" w:eastAsiaTheme="minorEastAsia" w:cstheme="minorEastAsia"/>
                <w:sz w:val="24"/>
                <w:szCs w:val="24"/>
              </w:rPr>
              <w:t>评价区SO</w:t>
            </w:r>
            <w:r>
              <w:rPr>
                <w:rFonts w:asciiTheme="minorEastAsia" w:hAnsiTheme="minorEastAsia" w:eastAsiaTheme="minorEastAsia" w:cstheme="minorEastAsia"/>
                <w:sz w:val="24"/>
                <w:szCs w:val="24"/>
                <w:vertAlign w:val="subscript"/>
              </w:rPr>
              <w:t>2</w:t>
            </w:r>
            <w:r>
              <w:rPr>
                <w:rFonts w:asciiTheme="minorEastAsia" w:hAnsiTheme="minorEastAsia" w:eastAsiaTheme="minorEastAsia" w:cstheme="minorEastAsia"/>
                <w:sz w:val="24"/>
                <w:szCs w:val="24"/>
              </w:rPr>
              <w:t>和NO</w:t>
            </w:r>
            <w:r>
              <w:rPr>
                <w:rFonts w:asciiTheme="minorEastAsia" w:hAnsiTheme="minorEastAsia" w:eastAsiaTheme="minorEastAsia" w:cstheme="minorEastAsia"/>
                <w:sz w:val="24"/>
                <w:szCs w:val="24"/>
                <w:vertAlign w:val="subscript"/>
              </w:rPr>
              <w:t>2</w:t>
            </w:r>
            <w:r>
              <w:rPr>
                <w:rFonts w:asciiTheme="minorEastAsia" w:hAnsiTheme="minorEastAsia" w:eastAsiaTheme="minorEastAsia" w:cstheme="minorEastAsia"/>
                <w:sz w:val="24"/>
                <w:szCs w:val="24"/>
              </w:rPr>
              <w:t xml:space="preserve"> 1小时平均浓度值、24小时平均浓度值及PM</w:t>
            </w:r>
            <w:r>
              <w:rPr>
                <w:rFonts w:asciiTheme="minorEastAsia" w:hAnsiTheme="minorEastAsia" w:eastAsiaTheme="minorEastAsia" w:cstheme="minorEastAsia"/>
                <w:sz w:val="24"/>
                <w:szCs w:val="24"/>
                <w:vertAlign w:val="subscript"/>
              </w:rPr>
              <w:t>10</w:t>
            </w:r>
            <w:r>
              <w:rPr>
                <w:rFonts w:asciiTheme="minorEastAsia" w:hAnsiTheme="minorEastAsia" w:eastAsiaTheme="minorEastAsia" w:cstheme="minorEastAsia"/>
                <w:sz w:val="24"/>
                <w:szCs w:val="24"/>
              </w:rPr>
              <w:t>24小时平均浓度值均符合GB3095-2012《环境空气质量标准》二级标准要求。两个监测点位PM</w:t>
            </w:r>
            <w:r>
              <w:rPr>
                <w:rFonts w:asciiTheme="minorEastAsia" w:hAnsiTheme="minorEastAsia" w:eastAsiaTheme="minorEastAsia" w:cstheme="minorEastAsia"/>
                <w:sz w:val="24"/>
                <w:szCs w:val="24"/>
                <w:vertAlign w:val="subscript"/>
              </w:rPr>
              <w:t>2.5</w:t>
            </w:r>
            <w:r>
              <w:rPr>
                <w:rFonts w:asciiTheme="minorEastAsia" w:hAnsiTheme="minorEastAsia" w:eastAsiaTheme="minorEastAsia" w:cstheme="minorEastAsia"/>
                <w:sz w:val="24"/>
                <w:szCs w:val="24"/>
              </w:rPr>
              <w:t>24小时平均值均有不同程度超标，主要由于西安地区干燥少雨气候条件</w:t>
            </w:r>
          </w:p>
          <w:p>
            <w:pPr>
              <w:spacing w:line="360" w:lineRule="auto"/>
              <w:ind w:firstLine="480" w:firstLineChars="200"/>
              <w:rPr>
                <w:rFonts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（2）声环境：</w:t>
            </w:r>
            <w:r>
              <w:rPr>
                <w:rFonts w:asciiTheme="minorEastAsia" w:hAnsiTheme="minorEastAsia" w:eastAsiaTheme="minorEastAsia" w:cstheme="minorEastAsia"/>
                <w:sz w:val="24"/>
                <w:szCs w:val="24"/>
              </w:rPr>
              <w:t>项目</w:t>
            </w:r>
            <w:r>
              <w:rPr>
                <w:rFonts w:hint="eastAsia" w:asciiTheme="minorEastAsia" w:hAnsiTheme="minorEastAsia" w:eastAsiaTheme="minorEastAsia" w:cstheme="minorEastAsia"/>
                <w:sz w:val="24"/>
                <w:szCs w:val="24"/>
              </w:rPr>
              <w:t>各厂界</w:t>
            </w:r>
            <w:r>
              <w:rPr>
                <w:rFonts w:asciiTheme="minorEastAsia" w:hAnsiTheme="minorEastAsia" w:eastAsiaTheme="minorEastAsia" w:cstheme="minorEastAsia"/>
                <w:bCs/>
                <w:sz w:val="24"/>
                <w:szCs w:val="24"/>
              </w:rPr>
              <w:t>昼夜间</w:t>
            </w:r>
            <w:r>
              <w:rPr>
                <w:rFonts w:asciiTheme="minorEastAsia" w:hAnsiTheme="minorEastAsia" w:eastAsiaTheme="minorEastAsia" w:cstheme="minorEastAsia"/>
                <w:sz w:val="24"/>
                <w:szCs w:val="24"/>
              </w:rPr>
              <w:t>等效声级均符合GB3096-2008《声环境质量标准》</w:t>
            </w:r>
            <w:r>
              <w:rPr>
                <w:rFonts w:hint="eastAsia" w:asciiTheme="minorEastAsia" w:hAnsiTheme="minorEastAsia" w:eastAsiaTheme="minorEastAsia" w:cstheme="minorEastAsia"/>
                <w:sz w:val="24"/>
                <w:szCs w:val="24"/>
              </w:rPr>
              <w:t>3</w:t>
            </w:r>
            <w:r>
              <w:rPr>
                <w:rFonts w:asciiTheme="minorEastAsia" w:hAnsiTheme="minorEastAsia" w:eastAsiaTheme="minorEastAsia" w:cstheme="minorEastAsia"/>
                <w:sz w:val="24"/>
                <w:szCs w:val="24"/>
              </w:rPr>
              <w:t>类标准。</w:t>
            </w:r>
            <w:r>
              <w:rPr>
                <w:rFonts w:hint="eastAsia" w:asciiTheme="minorEastAsia" w:hAnsiTheme="minorEastAsia" w:eastAsiaTheme="minorEastAsia" w:cstheme="minorEastAsia"/>
                <w:sz w:val="24"/>
                <w:szCs w:val="24"/>
              </w:rPr>
              <w:t>项目所在地声环境质量良好。</w:t>
            </w:r>
          </w:p>
          <w:p>
            <w:pPr>
              <w:spacing w:line="360" w:lineRule="auto"/>
              <w:ind w:firstLine="482" w:firstLineChars="200"/>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3、运营期环境影响分析及措施</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（1）废气环境影响分析</w:t>
            </w:r>
          </w:p>
          <w:p>
            <w:pPr>
              <w:spacing w:line="360" w:lineRule="auto"/>
              <w:ind w:firstLine="480" w:firstLineChars="200"/>
              <w:rPr>
                <w:rFonts w:ascii="宋体" w:hAnsi="宋体" w:cs="宋体"/>
                <w:bCs/>
                <w:kern w:val="0"/>
                <w:sz w:val="24"/>
              </w:rPr>
            </w:pPr>
            <w:r>
              <w:rPr>
                <w:rFonts w:hint="eastAsia" w:ascii="宋体" w:hAnsi="宋体" w:cs="宋体"/>
                <w:bCs/>
                <w:kern w:val="0"/>
                <w:sz w:val="24"/>
              </w:rPr>
              <w:t>本项目</w:t>
            </w:r>
            <w:r>
              <w:rPr>
                <w:rFonts w:hint="eastAsia" w:ascii="宋体" w:hAnsi="宋体" w:cs="宋体"/>
                <w:bCs/>
                <w:kern w:val="0"/>
                <w:sz w:val="24"/>
                <w:lang w:val="en-GB"/>
              </w:rPr>
              <w:t>废气主要是</w:t>
            </w:r>
            <w:r>
              <w:rPr>
                <w:rFonts w:hint="eastAsia" w:ascii="宋体" w:hAnsi="宋体" w:cs="宋体"/>
                <w:bCs/>
                <w:kern w:val="0"/>
                <w:sz w:val="24"/>
              </w:rPr>
              <w:t>打磨粉尘和食堂油烟。</w:t>
            </w:r>
          </w:p>
          <w:p>
            <w:pPr>
              <w:pStyle w:val="8"/>
              <w:spacing w:after="0" w:line="360" w:lineRule="auto"/>
              <w:ind w:firstLine="480" w:firstLineChars="200"/>
              <w:rPr>
                <w:rFonts w:ascii="宋体" w:hAnsi="宋体" w:cs="宋体"/>
                <w:sz w:val="24"/>
              </w:rPr>
            </w:pPr>
            <w:r>
              <w:rPr>
                <w:rFonts w:hint="eastAsia" w:ascii="宋体" w:hAnsi="宋体" w:cs="宋体"/>
                <w:kern w:val="0"/>
                <w:sz w:val="24"/>
                <w:lang w:val="zh-CN"/>
              </w:rPr>
              <w:t>本项目吊挂打磨机配</w:t>
            </w:r>
            <w:r>
              <w:rPr>
                <w:kern w:val="0"/>
                <w:sz w:val="24"/>
                <w:lang w:val="zh-CN"/>
              </w:rPr>
              <w:t>备布袋除尘器对吊挂打磨机产生的粉尘进行捕集，自动打磨机配备</w:t>
            </w:r>
            <w:r>
              <w:rPr>
                <w:rFonts w:hint="eastAsia"/>
                <w:kern w:val="0"/>
                <w:sz w:val="24"/>
                <w:lang w:val="zh-CN"/>
              </w:rPr>
              <w:t>布袋除尘器</w:t>
            </w:r>
            <w:r>
              <w:rPr>
                <w:kern w:val="0"/>
                <w:sz w:val="24"/>
                <w:lang w:val="zh-CN"/>
              </w:rPr>
              <w:t>对自动打磨机产生的粉尘进行捕集，</w:t>
            </w:r>
            <w:r>
              <w:rPr>
                <w:rFonts w:hint="eastAsia"/>
                <w:kern w:val="0"/>
                <w:sz w:val="24"/>
                <w:lang w:val="zh-CN"/>
              </w:rPr>
              <w:t>打磨</w:t>
            </w:r>
            <w:r>
              <w:rPr>
                <w:kern w:val="0"/>
                <w:sz w:val="24"/>
                <w:lang w:val="zh-CN"/>
              </w:rPr>
              <w:t>粉尘经布袋除尘器处理后，</w:t>
            </w:r>
            <w:r>
              <w:rPr>
                <w:rFonts w:hint="eastAsia"/>
                <w:kern w:val="0"/>
                <w:sz w:val="24"/>
                <w:lang w:val="zh-CN"/>
              </w:rPr>
              <w:t>一并</w:t>
            </w:r>
            <w:r>
              <w:rPr>
                <w:kern w:val="0"/>
                <w:sz w:val="24"/>
                <w:lang w:val="zh-CN"/>
              </w:rPr>
              <w:t>经15m高的排气筒排出；</w:t>
            </w:r>
            <w:r>
              <w:rPr>
                <w:rFonts w:hint="eastAsia" w:hAnsi="宋体"/>
                <w:sz w:val="24"/>
              </w:rPr>
              <w:t>粉尘</w:t>
            </w:r>
            <w:r>
              <w:rPr>
                <w:rFonts w:hAnsi="宋体"/>
                <w:sz w:val="24"/>
              </w:rPr>
              <w:t>排放浓度</w:t>
            </w:r>
            <w:r>
              <w:rPr>
                <w:rFonts w:hint="eastAsia" w:hAnsi="宋体"/>
                <w:sz w:val="24"/>
              </w:rPr>
              <w:t>为及</w:t>
            </w:r>
            <w:r>
              <w:rPr>
                <w:rFonts w:hAnsi="宋体"/>
                <w:sz w:val="24"/>
              </w:rPr>
              <w:t>排放速率</w:t>
            </w:r>
            <w:r>
              <w:rPr>
                <w:rFonts w:hint="eastAsia" w:hAnsi="宋体"/>
                <w:sz w:val="24"/>
              </w:rPr>
              <w:t>均满足</w:t>
            </w:r>
            <w:r>
              <w:rPr>
                <w:rFonts w:hAnsi="宋体"/>
                <w:sz w:val="24"/>
              </w:rPr>
              <w:t>《大气污染物综合排放标准》（GB16297-1996）二级标准限值</w:t>
            </w:r>
            <w:r>
              <w:rPr>
                <w:rFonts w:hint="eastAsia" w:hAnsi="宋体"/>
                <w:sz w:val="24"/>
              </w:rPr>
              <w:t>。同时，参照《大气污染物综合排放标准》(DB11/501-2007)Ⅱ时段“其它颗粒物”标准(30mg/m</w:t>
            </w:r>
            <w:r>
              <w:rPr>
                <w:rFonts w:hint="eastAsia" w:hAnsi="宋体"/>
                <w:sz w:val="24"/>
                <w:vertAlign w:val="superscript"/>
              </w:rPr>
              <w:t>3</w:t>
            </w:r>
            <w:r>
              <w:rPr>
                <w:rFonts w:hint="eastAsia" w:hAnsi="宋体"/>
                <w:sz w:val="24"/>
              </w:rPr>
              <w:t>)要求，本项目满足要求。</w:t>
            </w:r>
          </w:p>
          <w:p>
            <w:pPr>
              <w:pStyle w:val="2"/>
              <w:tabs>
                <w:tab w:val="left" w:pos="525"/>
              </w:tabs>
              <w:spacing w:before="0" w:after="0" w:line="360" w:lineRule="auto"/>
              <w:ind w:firstLine="482" w:firstLineChars="200"/>
              <w:rPr>
                <w:rFonts w:asciiTheme="minorEastAsia" w:hAnsiTheme="minorEastAsia" w:eastAsiaTheme="minorEastAsia"/>
                <w:b w:val="0"/>
                <w:sz w:val="24"/>
                <w:szCs w:val="24"/>
              </w:rPr>
            </w:pPr>
            <w:r>
              <w:rPr>
                <w:rFonts w:asciiTheme="minorEastAsia" w:hAnsiTheme="minorEastAsia" w:eastAsiaTheme="minorEastAsia"/>
                <w:sz w:val="24"/>
                <w:szCs w:val="24"/>
              </w:rPr>
              <w:tab/>
            </w:r>
            <w:r>
              <w:rPr>
                <w:rFonts w:hint="eastAsia" w:asciiTheme="minorEastAsia" w:hAnsiTheme="minorEastAsia" w:eastAsiaTheme="minorEastAsia"/>
                <w:b w:val="0"/>
                <w:sz w:val="24"/>
                <w:szCs w:val="24"/>
              </w:rPr>
              <w:t>食堂</w:t>
            </w:r>
            <w:r>
              <w:rPr>
                <w:rFonts w:hint="eastAsia" w:ascii="Times New Roman" w:hAnsi="Times New Roman" w:eastAsia="宋体"/>
                <w:b w:val="0"/>
                <w:bCs w:val="0"/>
                <w:sz w:val="24"/>
                <w:szCs w:val="24"/>
              </w:rPr>
              <w:t>油烟经油烟净化器处理后，经排气筒屋顶排放。</w:t>
            </w:r>
          </w:p>
          <w:p>
            <w:pPr>
              <w:widowControl/>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综上所述，经采取以上措施后，本项目排放废气可满足排放标准和相关环保技术政策要求，对周围环境影响较小。</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（2）废水环境影响分析</w:t>
            </w:r>
          </w:p>
          <w:p>
            <w:pPr>
              <w:spacing w:line="360" w:lineRule="auto"/>
              <w:ind w:firstLine="480" w:firstLineChars="200"/>
              <w:rPr>
                <w:sz w:val="24"/>
                <w:szCs w:val="24"/>
              </w:rPr>
            </w:pPr>
            <w:r>
              <w:rPr>
                <w:rFonts w:hint="eastAsia" w:asciiTheme="minorEastAsia" w:hAnsiTheme="minorEastAsia" w:eastAsiaTheme="minorEastAsia" w:cstheme="minorEastAsia"/>
                <w:bCs/>
                <w:sz w:val="24"/>
                <w:szCs w:val="24"/>
              </w:rPr>
              <w:t>本项目运营期产生的生活污水经厂区化粪池处理后可满足《黄河流域（陕西段）污水综合排放标准》（</w:t>
            </w:r>
            <w:r>
              <w:rPr>
                <w:rFonts w:asciiTheme="minorEastAsia" w:hAnsiTheme="minorEastAsia" w:eastAsiaTheme="minorEastAsia" w:cstheme="minorEastAsia"/>
                <w:bCs/>
                <w:sz w:val="24"/>
                <w:szCs w:val="24"/>
              </w:rPr>
              <w:t>DB61/224-2011</w:t>
            </w:r>
            <w:r>
              <w:rPr>
                <w:rFonts w:hint="eastAsia" w:asciiTheme="minorEastAsia" w:hAnsiTheme="minorEastAsia" w:eastAsiaTheme="minorEastAsia" w:cstheme="minorEastAsia"/>
                <w:bCs/>
                <w:sz w:val="24"/>
                <w:szCs w:val="24"/>
              </w:rPr>
              <w:t>）中二级标准和《污水综合排放标准》（</w:t>
            </w:r>
            <w:r>
              <w:rPr>
                <w:rFonts w:asciiTheme="minorEastAsia" w:hAnsiTheme="minorEastAsia" w:eastAsiaTheme="minorEastAsia" w:cstheme="minorEastAsia"/>
                <w:bCs/>
                <w:sz w:val="24"/>
                <w:szCs w:val="24"/>
              </w:rPr>
              <w:t>GB8978-1996</w:t>
            </w:r>
            <w:r>
              <w:rPr>
                <w:rFonts w:hint="eastAsia" w:asciiTheme="minorEastAsia" w:hAnsiTheme="minorEastAsia" w:eastAsiaTheme="minorEastAsia" w:cstheme="minorEastAsia"/>
                <w:bCs/>
                <w:sz w:val="24"/>
                <w:szCs w:val="24"/>
              </w:rPr>
              <w:t>）中三级标准。职工生活污水经化粪池处理后，定期清运至泾河第二污水处理厂。</w:t>
            </w:r>
            <w:r>
              <w:rPr>
                <w:rFonts w:hint="eastAsia"/>
                <w:sz w:val="24"/>
                <w:szCs w:val="24"/>
              </w:rPr>
              <w:t>项目运营期废水对地表水环境影响较小。</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（3）噪声环境影响分析</w:t>
            </w:r>
          </w:p>
          <w:p>
            <w:pPr>
              <w:spacing w:line="360" w:lineRule="auto"/>
              <w:ind w:firstLine="480" w:firstLineChars="200"/>
              <w:rPr>
                <w:rFonts w:asciiTheme="minorEastAsia" w:hAnsiTheme="minorEastAsia" w:eastAsiaTheme="minorEastAsia" w:cstheme="minorEastAsia"/>
                <w:sz w:val="24"/>
                <w:szCs w:val="24"/>
              </w:rPr>
            </w:pPr>
            <w:r>
              <w:rPr>
                <w:rFonts w:asciiTheme="minorEastAsia" w:hAnsiTheme="minorEastAsia" w:eastAsiaTheme="minorEastAsia" w:cstheme="minorEastAsia"/>
                <w:sz w:val="24"/>
                <w:szCs w:val="24"/>
              </w:rPr>
              <w:t>项目主要噪声源为</w:t>
            </w:r>
            <w:r>
              <w:rPr>
                <w:rFonts w:hint="eastAsia" w:asciiTheme="minorEastAsia" w:hAnsiTheme="minorEastAsia" w:eastAsiaTheme="minorEastAsia" w:cstheme="minorEastAsia"/>
                <w:sz w:val="24"/>
                <w:szCs w:val="24"/>
              </w:rPr>
              <w:t>吊挂打磨机、自动打磨机、布袋除尘器风机</w:t>
            </w:r>
            <w:r>
              <w:rPr>
                <w:rFonts w:asciiTheme="minorEastAsia" w:hAnsiTheme="minorEastAsia" w:eastAsiaTheme="minorEastAsia" w:cstheme="minorEastAsia"/>
                <w:sz w:val="24"/>
                <w:szCs w:val="24"/>
              </w:rPr>
              <w:t>等设备运行时产生的噪声，为确保厂界噪声达标，可采取以下措施减小噪声影响：选用低噪声设备</w:t>
            </w:r>
            <w:r>
              <w:rPr>
                <w:rFonts w:hint="eastAsia" w:asciiTheme="minorEastAsia" w:hAnsiTheme="minorEastAsia" w:eastAsiaTheme="minorEastAsia" w:cstheme="minorEastAsia"/>
                <w:sz w:val="24"/>
                <w:szCs w:val="24"/>
              </w:rPr>
              <w:t>，基础减振</w:t>
            </w:r>
            <w:r>
              <w:rPr>
                <w:rFonts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t>车间窗户采用双层隔声玻璃，产噪设备合理布局，</w:t>
            </w:r>
            <w:r>
              <w:rPr>
                <w:rFonts w:asciiTheme="minorEastAsia" w:hAnsiTheme="minorEastAsia" w:eastAsiaTheme="minorEastAsia" w:cstheme="minorEastAsia"/>
                <w:sz w:val="24"/>
                <w:szCs w:val="24"/>
              </w:rPr>
              <w:t>再经厂房隔声，距离衰减等措施减少对外环境的影响</w:t>
            </w:r>
            <w:r>
              <w:rPr>
                <w:rFonts w:hint="eastAsia" w:asciiTheme="minorEastAsia" w:hAnsiTheme="minorEastAsia" w:eastAsiaTheme="minorEastAsia" w:cstheme="minorEastAsia"/>
                <w:sz w:val="24"/>
                <w:szCs w:val="24"/>
              </w:rPr>
              <w:t>。同时本项目周围200m范围内无敏感点，距周围敏感点较远，对周边声环境质量影响较小。</w:t>
            </w:r>
          </w:p>
          <w:p>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（4）固体废物影响分析：</w:t>
            </w:r>
          </w:p>
          <w:p>
            <w:pPr>
              <w:pStyle w:val="18"/>
              <w:spacing w:line="360" w:lineRule="auto"/>
              <w:ind w:firstLine="480"/>
              <w:rPr>
                <w:rFonts w:ascii="宋体" w:hAnsi="宋体" w:cs="宋体"/>
                <w:bCs/>
                <w:szCs w:val="24"/>
              </w:rPr>
            </w:pPr>
            <w:r>
              <w:rPr>
                <w:rFonts w:hint="eastAsia" w:ascii="宋体" w:hAnsi="宋体" w:cs="宋体"/>
                <w:szCs w:val="24"/>
              </w:rPr>
              <w:t>生活垃圾由环卫部门统一处置，清运至生活垃圾填埋场；</w:t>
            </w:r>
            <w:r>
              <w:rPr>
                <w:rFonts w:hint="eastAsia" w:ascii="宋体" w:hAnsi="宋体" w:cs="宋体"/>
                <w:bCs/>
                <w:szCs w:val="24"/>
              </w:rPr>
              <w:t>本项目产生的一般工业固体废物包括布袋除尘器产生的收集尘和吊挂打磨产生的废砂轮，集中收集后，定期外售；项目食堂产生的厨余物和废油脂交由城区餐厨废弃物资源化利用和无害化处理中心收运处置。</w:t>
            </w:r>
          </w:p>
          <w:p>
            <w:pPr>
              <w:spacing w:line="360" w:lineRule="auto"/>
              <w:ind w:firstLine="480" w:firstLineChars="200"/>
              <w:rPr>
                <w:bCs/>
                <w:sz w:val="24"/>
                <w:szCs w:val="24"/>
              </w:rPr>
            </w:pPr>
            <w:r>
              <w:rPr>
                <w:bCs/>
                <w:sz w:val="24"/>
                <w:szCs w:val="24"/>
              </w:rPr>
              <w:t>综上所述，</w:t>
            </w:r>
            <w:r>
              <w:rPr>
                <w:sz w:val="24"/>
                <w:szCs w:val="24"/>
              </w:rPr>
              <w:t>项目产生的固体废物均得以合理处置。</w:t>
            </w:r>
            <w:r>
              <w:rPr>
                <w:bCs/>
                <w:sz w:val="24"/>
                <w:szCs w:val="24"/>
              </w:rPr>
              <w:t>对环境的影响较小。</w:t>
            </w:r>
          </w:p>
          <w:p>
            <w:pPr>
              <w:pStyle w:val="89"/>
              <w:spacing w:line="360" w:lineRule="auto"/>
              <w:ind w:firstLine="482" w:firstLineChars="200"/>
              <w:rPr>
                <w:rFonts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4、结论  </w:t>
            </w:r>
          </w:p>
          <w:p>
            <w:pPr>
              <w:spacing w:line="360" w:lineRule="auto"/>
              <w:ind w:firstLine="482" w:firstLineChars="200"/>
              <w:rPr>
                <w:sz w:val="24"/>
                <w:szCs w:val="22"/>
              </w:rPr>
            </w:pPr>
            <w:r>
              <w:rPr>
                <w:rFonts w:hint="eastAsia" w:asciiTheme="minorEastAsia" w:hAnsiTheme="minorEastAsia" w:eastAsiaTheme="minorEastAsia" w:cstheme="minorEastAsia"/>
                <w:b/>
                <w:sz w:val="24"/>
                <w:szCs w:val="24"/>
              </w:rPr>
              <w:t>综上所述，</w:t>
            </w:r>
            <w:r>
              <w:rPr>
                <w:rFonts w:hint="eastAsia" w:ascii="宋体" w:hAnsi="宋体"/>
                <w:b/>
                <w:sz w:val="24"/>
                <w:szCs w:val="24"/>
              </w:rPr>
              <w:t>秦丰钛业金属表面处理加工线项目</w:t>
            </w:r>
            <w:r>
              <w:rPr>
                <w:rFonts w:hint="eastAsia" w:asciiTheme="minorEastAsia" w:hAnsiTheme="minorEastAsia" w:eastAsiaTheme="minorEastAsia" w:cstheme="minorEastAsia"/>
                <w:b/>
                <w:sz w:val="24"/>
                <w:szCs w:val="24"/>
              </w:rPr>
              <w:t>符合国家和地方的产业政策，</w:t>
            </w:r>
            <w:r>
              <w:rPr>
                <w:rFonts w:hint="eastAsia" w:asciiTheme="minorEastAsia" w:hAnsiTheme="minorEastAsia" w:eastAsiaTheme="minorEastAsia" w:cstheme="minorEastAsia"/>
                <w:b/>
                <w:sz w:val="24"/>
                <w:szCs w:val="24"/>
                <w:lang w:val="en-GB"/>
              </w:rPr>
              <w:t>项目在落实设计和环评提出的各项污染防治措施的基础上，可以满足达标排放的要求，从满足环境质量目标要求角度考虑，项目建设可行。</w:t>
            </w:r>
          </w:p>
        </w:tc>
      </w:tr>
    </w:tbl>
    <w:p>
      <w:pPr>
        <w:pStyle w:val="2"/>
        <w:sectPr>
          <w:pgSz w:w="11907" w:h="16840"/>
          <w:pgMar w:top="1440" w:right="1797" w:bottom="1440" w:left="1797" w:header="851" w:footer="992" w:gutter="0"/>
          <w:cols w:space="720" w:num="1"/>
          <w:docGrid w:type="lines" w:linePitch="290" w:charSpace="0"/>
        </w:sectPr>
      </w:pPr>
    </w:p>
    <w:tbl>
      <w:tblPr>
        <w:tblStyle w:val="41"/>
        <w:tblpPr w:leftFromText="180" w:rightFromText="180" w:vertAnchor="text" w:horzAnchor="page" w:tblpX="1988" w:tblpY="220"/>
        <w:tblOverlap w:val="never"/>
        <w:tblW w:w="8340"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12" w:space="0"/>
        </w:tblBorders>
        <w:tblLayout w:type="fixed"/>
        <w:tblCellMar>
          <w:top w:w="0" w:type="dxa"/>
          <w:left w:w="108" w:type="dxa"/>
          <w:bottom w:w="0" w:type="dxa"/>
          <w:right w:w="108" w:type="dxa"/>
        </w:tblCellMar>
      </w:tblPr>
      <w:tblGrid>
        <w:gridCol w:w="834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12" w:space="0"/>
          </w:tblBorders>
          <w:tblLayout w:type="fixed"/>
          <w:tblCellMar>
            <w:top w:w="0" w:type="dxa"/>
            <w:left w:w="108" w:type="dxa"/>
            <w:bottom w:w="0" w:type="dxa"/>
            <w:right w:w="108" w:type="dxa"/>
          </w:tblCellMar>
        </w:tblPrEx>
        <w:trPr>
          <w:trHeight w:val="6390" w:hRule="atLeast"/>
        </w:trPr>
        <w:tc>
          <w:tcPr>
            <w:tcW w:w="8340" w:type="dxa"/>
          </w:tcPr>
          <w:p>
            <w:pPr>
              <w:rPr>
                <w:bCs/>
                <w:sz w:val="24"/>
              </w:rPr>
            </w:pPr>
            <w:r>
              <w:rPr>
                <w:rFonts w:hint="eastAsia"/>
                <w:bCs/>
                <w:sz w:val="24"/>
              </w:rPr>
              <w:t>预审意见：</w:t>
            </w: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r>
              <w:rPr>
                <w:rFonts w:hint="eastAsia"/>
                <w:bCs/>
                <w:sz w:val="24"/>
              </w:rPr>
              <w:t xml:space="preserve">                                              公       章</w:t>
            </w:r>
          </w:p>
          <w:p>
            <w:pPr>
              <w:rPr>
                <w:bCs/>
                <w:sz w:val="24"/>
              </w:rPr>
            </w:pPr>
          </w:p>
          <w:p>
            <w:pPr>
              <w:rPr>
                <w:bCs/>
                <w:sz w:val="24"/>
              </w:rPr>
            </w:pPr>
            <w:r>
              <w:rPr>
                <w:rFonts w:hint="eastAsia"/>
                <w:bCs/>
                <w:sz w:val="24"/>
              </w:rPr>
              <w:t>经办人：                                    年     月     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12" w:space="0"/>
          </w:tblBorders>
          <w:tblLayout w:type="fixed"/>
          <w:tblCellMar>
            <w:top w:w="0" w:type="dxa"/>
            <w:left w:w="108" w:type="dxa"/>
            <w:bottom w:w="0" w:type="dxa"/>
            <w:right w:w="108" w:type="dxa"/>
          </w:tblCellMar>
        </w:tblPrEx>
        <w:trPr>
          <w:trHeight w:val="6930" w:hRule="atLeast"/>
        </w:trPr>
        <w:tc>
          <w:tcPr>
            <w:tcW w:w="8340" w:type="dxa"/>
          </w:tcPr>
          <w:p>
            <w:pPr>
              <w:rPr>
                <w:bCs/>
                <w:sz w:val="24"/>
              </w:rPr>
            </w:pPr>
            <w:r>
              <w:rPr>
                <w:rFonts w:hint="eastAsia"/>
                <w:bCs/>
                <w:sz w:val="24"/>
              </w:rPr>
              <w:t>下一级环境保护行政主管部门审查意见：</w:t>
            </w: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r>
              <w:rPr>
                <w:rFonts w:hint="eastAsia"/>
                <w:bCs/>
                <w:sz w:val="24"/>
              </w:rPr>
              <w:t xml:space="preserve">                                                 公    章</w:t>
            </w:r>
          </w:p>
          <w:p>
            <w:pPr>
              <w:rPr>
                <w:bCs/>
                <w:sz w:val="24"/>
              </w:rPr>
            </w:pPr>
          </w:p>
          <w:p>
            <w:pPr>
              <w:rPr>
                <w:bCs/>
                <w:sz w:val="24"/>
              </w:rPr>
            </w:pPr>
            <w:r>
              <w:rPr>
                <w:rFonts w:hint="eastAsia"/>
                <w:bCs/>
                <w:sz w:val="24"/>
              </w:rPr>
              <w:t>经办人：                                       年     月     日</w:t>
            </w:r>
          </w:p>
        </w:tc>
      </w:tr>
    </w:tbl>
    <w:p>
      <w:pPr>
        <w:rPr>
          <w:b/>
          <w:bCs/>
          <w:sz w:val="24"/>
        </w:rPr>
        <w:sectPr>
          <w:footerReference r:id="rId6" w:type="default"/>
          <w:pgSz w:w="11907" w:h="16840"/>
          <w:pgMar w:top="1440" w:right="1797" w:bottom="1440" w:left="1797" w:header="851" w:footer="992" w:gutter="0"/>
          <w:cols w:space="720" w:num="1"/>
          <w:docGrid w:type="lines" w:linePitch="290" w:charSpace="0"/>
        </w:sectPr>
      </w:pPr>
    </w:p>
    <w:tbl>
      <w:tblPr>
        <w:tblStyle w:val="41"/>
        <w:tblpPr w:leftFromText="180" w:rightFromText="180" w:vertAnchor="text" w:horzAnchor="page" w:tblpX="1685" w:tblpY="158"/>
        <w:tblOverlap w:val="never"/>
        <w:tblW w:w="8529" w:type="dxa"/>
        <w:tblInd w:w="0" w:type="dxa"/>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
      <w:tblGrid>
        <w:gridCol w:w="8529"/>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PrEx>
        <w:trPr>
          <w:trHeight w:val="12760" w:hRule="atLeast"/>
        </w:trPr>
        <w:tc>
          <w:tcPr>
            <w:tcW w:w="8529" w:type="dxa"/>
          </w:tcPr>
          <w:p>
            <w:pPr>
              <w:rPr>
                <w:bCs/>
                <w:sz w:val="24"/>
              </w:rPr>
            </w:pPr>
            <w:r>
              <w:rPr>
                <w:rFonts w:hint="eastAsia"/>
                <w:bCs/>
                <w:sz w:val="24"/>
              </w:rPr>
              <w:t>审批意见：</w:t>
            </w: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p>
          <w:p>
            <w:pPr>
              <w:rPr>
                <w:bCs/>
                <w:sz w:val="24"/>
              </w:rPr>
            </w:pPr>
            <w:r>
              <w:rPr>
                <w:rFonts w:hint="eastAsia"/>
                <w:bCs/>
                <w:sz w:val="24"/>
              </w:rPr>
              <w:t xml:space="preserve">                                                公    章</w:t>
            </w:r>
          </w:p>
          <w:p>
            <w:pPr>
              <w:rPr>
                <w:bCs/>
                <w:sz w:val="24"/>
              </w:rPr>
            </w:pPr>
          </w:p>
          <w:p>
            <w:pPr>
              <w:rPr>
                <w:bCs/>
                <w:sz w:val="24"/>
              </w:rPr>
            </w:pPr>
            <w:r>
              <w:rPr>
                <w:rFonts w:hint="eastAsia"/>
                <w:bCs/>
                <w:sz w:val="24"/>
              </w:rPr>
              <w:t>经办人：                                    年     月     日</w:t>
            </w:r>
          </w:p>
          <w:p>
            <w:pPr>
              <w:rPr>
                <w:bCs/>
                <w:sz w:val="24"/>
              </w:rPr>
            </w:pPr>
          </w:p>
        </w:tc>
      </w:tr>
    </w:tbl>
    <w:p/>
    <w:p>
      <w:pPr>
        <w:rPr>
          <w:b/>
          <w:bCs/>
          <w:sz w:val="24"/>
        </w:rPr>
        <w:sectPr>
          <w:footerReference r:id="rId7" w:type="default"/>
          <w:pgSz w:w="11907" w:h="16840"/>
          <w:pgMar w:top="1440" w:right="1797" w:bottom="1440" w:left="1797" w:header="851" w:footer="992" w:gutter="0"/>
          <w:cols w:space="720" w:num="1"/>
          <w:docGrid w:type="lines" w:linePitch="290" w:charSpace="0"/>
        </w:sectPr>
      </w:pPr>
    </w:p>
    <w:p>
      <w:pPr>
        <w:rPr>
          <w:b/>
          <w:bCs/>
          <w:sz w:val="24"/>
        </w:rPr>
      </w:pPr>
      <w:r>
        <w:rPr>
          <w:rFonts w:hAnsi="宋体"/>
          <w:sz w:val="44"/>
        </w:rPr>
        <w:pict>
          <v:rect id="Rectangle 644" o:spid="_x0000_s1027" o:spt="1" style="position:absolute;left:0pt;margin-left:-0.75pt;margin-top:10.5pt;height:656.3pt;width:393pt;z-index:251651072;mso-width-relative:page;mso-height-relative:page;" filled="f" stroked="t" coordsize="21600,21600" o:gfxdata="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B+uF91wAAAAgBAAAPAAAAAAAAAAEAIAAA&#10;ACIAAABkcnMvZG93bnJldi54bWxQSwECFAAUAAAACACHTuJAGm5CvA0CAAAKBAAADgAAAAAAAAAB&#10;ACAAAAAmAQAAZHJzL2Uyb0RvYy54bWxQSwUGAAAAAAYABgBZAQAApQUAAAAA&#10;">
            <v:path/>
            <v:fill on="f" focussize="0,0"/>
            <v:stroke weight="1.5pt" color="#000000" joinstyle="miter"/>
            <v:imagedata o:title=""/>
            <o:lock v:ext="edit" aspectratio="f"/>
            <v:textbox>
              <w:txbxContent>
                <w:p>
                  <w:pPr>
                    <w:jc w:val="center"/>
                    <w:rPr>
                      <w:sz w:val="44"/>
                    </w:rPr>
                  </w:pPr>
                  <w:r>
                    <w:rPr>
                      <w:sz w:val="44"/>
                    </w:rPr>
                    <w:t>注      释</w:t>
                  </w:r>
                </w:p>
                <w:p>
                  <w:pPr>
                    <w:autoSpaceDE w:val="0"/>
                    <w:autoSpaceDN w:val="0"/>
                    <w:adjustRightInd w:val="0"/>
                    <w:spacing w:before="145" w:beforeLines="50" w:line="480" w:lineRule="exact"/>
                    <w:ind w:firstLine="560" w:firstLineChars="200"/>
                    <w:jc w:val="left"/>
                    <w:rPr>
                      <w:kern w:val="0"/>
                      <w:sz w:val="28"/>
                      <w:szCs w:val="28"/>
                    </w:rPr>
                  </w:pPr>
                  <w:r>
                    <w:rPr>
                      <w:kern w:val="0"/>
                      <w:sz w:val="28"/>
                      <w:szCs w:val="28"/>
                    </w:rPr>
                    <w:t>一、本报告表应附以下附件、附图：</w:t>
                  </w:r>
                </w:p>
                <w:p>
                  <w:pPr>
                    <w:autoSpaceDE w:val="0"/>
                    <w:autoSpaceDN w:val="0"/>
                    <w:adjustRightInd w:val="0"/>
                    <w:spacing w:before="145" w:beforeLines="50" w:line="480" w:lineRule="exact"/>
                    <w:ind w:firstLine="560" w:firstLineChars="200"/>
                    <w:jc w:val="left"/>
                    <w:rPr>
                      <w:kern w:val="0"/>
                      <w:sz w:val="28"/>
                      <w:szCs w:val="28"/>
                    </w:rPr>
                  </w:pPr>
                  <w:r>
                    <w:rPr>
                      <w:kern w:val="0"/>
                      <w:sz w:val="28"/>
                      <w:szCs w:val="28"/>
                    </w:rPr>
                    <w:t>附件1</w:t>
                  </w:r>
                  <w:r>
                    <w:rPr>
                      <w:rFonts w:hint="eastAsia"/>
                      <w:kern w:val="0"/>
                      <w:sz w:val="28"/>
                      <w:szCs w:val="28"/>
                    </w:rPr>
                    <w:t xml:space="preserve">   监测报告</w:t>
                  </w:r>
                </w:p>
                <w:p>
                  <w:pPr>
                    <w:autoSpaceDE w:val="0"/>
                    <w:autoSpaceDN w:val="0"/>
                    <w:adjustRightInd w:val="0"/>
                    <w:spacing w:before="145" w:beforeLines="50" w:line="480" w:lineRule="exact"/>
                    <w:ind w:left="1750" w:leftChars="300" w:hanging="1120" w:hangingChars="400"/>
                    <w:jc w:val="left"/>
                    <w:rPr>
                      <w:kern w:val="0"/>
                      <w:sz w:val="28"/>
                      <w:szCs w:val="28"/>
                    </w:rPr>
                  </w:pPr>
                  <w:r>
                    <w:rPr>
                      <w:rFonts w:hint="eastAsia"/>
                      <w:kern w:val="0"/>
                      <w:sz w:val="28"/>
                      <w:szCs w:val="28"/>
                    </w:rPr>
                    <w:t>附图1   项目地理位置图（应反映行政区划、水系、标明纳污口位置和地形地貌等）</w:t>
                  </w:r>
                </w:p>
                <w:p>
                  <w:pPr>
                    <w:autoSpaceDE w:val="0"/>
                    <w:autoSpaceDN w:val="0"/>
                    <w:adjustRightInd w:val="0"/>
                    <w:spacing w:before="145" w:beforeLines="50" w:line="480" w:lineRule="exact"/>
                    <w:ind w:firstLine="560" w:firstLineChars="200"/>
                    <w:jc w:val="left"/>
                    <w:rPr>
                      <w:kern w:val="0"/>
                      <w:sz w:val="28"/>
                      <w:szCs w:val="28"/>
                    </w:rPr>
                  </w:pPr>
                  <w:r>
                    <w:rPr>
                      <w:rFonts w:hint="eastAsia"/>
                      <w:kern w:val="0"/>
                      <w:sz w:val="28"/>
                      <w:szCs w:val="28"/>
                    </w:rPr>
                    <w:t>附图2   项目周边环境示意图</w:t>
                  </w:r>
                </w:p>
                <w:p>
                  <w:pPr>
                    <w:autoSpaceDE w:val="0"/>
                    <w:autoSpaceDN w:val="0"/>
                    <w:adjustRightInd w:val="0"/>
                    <w:spacing w:before="145" w:beforeLines="50" w:line="480" w:lineRule="exact"/>
                    <w:ind w:firstLine="560" w:firstLineChars="200"/>
                    <w:jc w:val="left"/>
                    <w:rPr>
                      <w:kern w:val="0"/>
                      <w:sz w:val="28"/>
                      <w:szCs w:val="28"/>
                    </w:rPr>
                  </w:pPr>
                  <w:r>
                    <w:rPr>
                      <w:rFonts w:hint="eastAsia"/>
                      <w:kern w:val="0"/>
                      <w:sz w:val="28"/>
                      <w:szCs w:val="28"/>
                    </w:rPr>
                    <w:t>附图3   项目平面布置图</w:t>
                  </w:r>
                </w:p>
                <w:p>
                  <w:pPr>
                    <w:autoSpaceDE w:val="0"/>
                    <w:autoSpaceDN w:val="0"/>
                    <w:adjustRightInd w:val="0"/>
                    <w:spacing w:before="145" w:beforeLines="50" w:line="480" w:lineRule="exact"/>
                    <w:ind w:firstLine="560" w:firstLineChars="200"/>
                    <w:jc w:val="left"/>
                    <w:rPr>
                      <w:kern w:val="0"/>
                      <w:sz w:val="28"/>
                      <w:szCs w:val="28"/>
                    </w:rPr>
                  </w:pPr>
                  <w:r>
                    <w:rPr>
                      <w:kern w:val="0"/>
                      <w:sz w:val="28"/>
                      <w:szCs w:val="28"/>
                    </w:rPr>
                    <w:t>二、如果本报告表不能说明项目产生的污染及对环境造成的影响，应进行专项评价。根据建设项目的特点和当地环境特征，应选下列1-2项进行专项评价。</w:t>
                  </w:r>
                </w:p>
                <w:p>
                  <w:pPr>
                    <w:autoSpaceDE w:val="0"/>
                    <w:autoSpaceDN w:val="0"/>
                    <w:adjustRightInd w:val="0"/>
                    <w:spacing w:before="145" w:beforeLines="50" w:line="480" w:lineRule="exact"/>
                    <w:ind w:firstLine="560" w:firstLineChars="200"/>
                    <w:jc w:val="left"/>
                    <w:rPr>
                      <w:kern w:val="0"/>
                      <w:sz w:val="28"/>
                      <w:szCs w:val="28"/>
                    </w:rPr>
                  </w:pPr>
                  <w:r>
                    <w:rPr>
                      <w:kern w:val="0"/>
                      <w:sz w:val="28"/>
                      <w:szCs w:val="28"/>
                    </w:rPr>
                    <w:t>1、大气环境影响专项评价</w:t>
                  </w:r>
                </w:p>
                <w:p>
                  <w:pPr>
                    <w:autoSpaceDE w:val="0"/>
                    <w:autoSpaceDN w:val="0"/>
                    <w:adjustRightInd w:val="0"/>
                    <w:spacing w:before="145" w:beforeLines="50" w:line="480" w:lineRule="exact"/>
                    <w:ind w:firstLine="560" w:firstLineChars="200"/>
                    <w:jc w:val="left"/>
                    <w:rPr>
                      <w:kern w:val="0"/>
                      <w:sz w:val="28"/>
                      <w:szCs w:val="28"/>
                    </w:rPr>
                  </w:pPr>
                  <w:r>
                    <w:rPr>
                      <w:kern w:val="0"/>
                      <w:sz w:val="28"/>
                      <w:szCs w:val="28"/>
                    </w:rPr>
                    <w:t>2、水环境影响专项评价（包括地表水和地下水）</w:t>
                  </w:r>
                </w:p>
                <w:p>
                  <w:pPr>
                    <w:autoSpaceDE w:val="0"/>
                    <w:autoSpaceDN w:val="0"/>
                    <w:adjustRightInd w:val="0"/>
                    <w:spacing w:before="145" w:beforeLines="50" w:line="480" w:lineRule="exact"/>
                    <w:ind w:firstLine="560" w:firstLineChars="200"/>
                    <w:jc w:val="left"/>
                    <w:rPr>
                      <w:kern w:val="0"/>
                      <w:sz w:val="28"/>
                      <w:szCs w:val="28"/>
                    </w:rPr>
                  </w:pPr>
                  <w:r>
                    <w:rPr>
                      <w:kern w:val="0"/>
                      <w:sz w:val="28"/>
                      <w:szCs w:val="28"/>
                    </w:rPr>
                    <w:t>3、生态影响专项评价</w:t>
                  </w:r>
                </w:p>
                <w:p>
                  <w:pPr>
                    <w:autoSpaceDE w:val="0"/>
                    <w:autoSpaceDN w:val="0"/>
                    <w:adjustRightInd w:val="0"/>
                    <w:spacing w:before="145" w:beforeLines="50" w:line="480" w:lineRule="exact"/>
                    <w:ind w:firstLine="560" w:firstLineChars="200"/>
                    <w:jc w:val="left"/>
                    <w:rPr>
                      <w:kern w:val="0"/>
                      <w:sz w:val="28"/>
                      <w:szCs w:val="28"/>
                    </w:rPr>
                  </w:pPr>
                  <w:r>
                    <w:rPr>
                      <w:kern w:val="0"/>
                      <w:sz w:val="28"/>
                      <w:szCs w:val="28"/>
                    </w:rPr>
                    <w:t>4、声影响专项评价</w:t>
                  </w:r>
                </w:p>
                <w:p>
                  <w:pPr>
                    <w:autoSpaceDE w:val="0"/>
                    <w:autoSpaceDN w:val="0"/>
                    <w:adjustRightInd w:val="0"/>
                    <w:spacing w:before="145" w:beforeLines="50" w:line="480" w:lineRule="exact"/>
                    <w:ind w:firstLine="560" w:firstLineChars="200"/>
                    <w:jc w:val="left"/>
                    <w:rPr>
                      <w:kern w:val="0"/>
                      <w:sz w:val="28"/>
                      <w:szCs w:val="28"/>
                    </w:rPr>
                  </w:pPr>
                  <w:r>
                    <w:rPr>
                      <w:kern w:val="0"/>
                      <w:sz w:val="28"/>
                      <w:szCs w:val="28"/>
                    </w:rPr>
                    <w:t>5、土壤影响专项评价</w:t>
                  </w:r>
                </w:p>
                <w:p>
                  <w:pPr>
                    <w:autoSpaceDE w:val="0"/>
                    <w:autoSpaceDN w:val="0"/>
                    <w:adjustRightInd w:val="0"/>
                    <w:spacing w:before="145" w:beforeLines="50" w:line="480" w:lineRule="exact"/>
                    <w:ind w:firstLine="560" w:firstLineChars="200"/>
                    <w:jc w:val="left"/>
                    <w:rPr>
                      <w:kern w:val="0"/>
                      <w:sz w:val="28"/>
                      <w:szCs w:val="28"/>
                    </w:rPr>
                  </w:pPr>
                  <w:r>
                    <w:rPr>
                      <w:kern w:val="0"/>
                      <w:sz w:val="28"/>
                      <w:szCs w:val="28"/>
                    </w:rPr>
                    <w:t>6、固体废气物影响专项评价</w:t>
                  </w:r>
                </w:p>
                <w:p>
                  <w:pPr>
                    <w:autoSpaceDE w:val="0"/>
                    <w:autoSpaceDN w:val="0"/>
                    <w:adjustRightInd w:val="0"/>
                    <w:spacing w:before="145" w:beforeLines="50" w:line="480" w:lineRule="exact"/>
                    <w:ind w:firstLine="560" w:firstLineChars="200"/>
                    <w:jc w:val="left"/>
                    <w:rPr>
                      <w:kern w:val="0"/>
                      <w:sz w:val="28"/>
                      <w:szCs w:val="28"/>
                    </w:rPr>
                  </w:pPr>
                  <w:r>
                    <w:rPr>
                      <w:kern w:val="0"/>
                      <w:sz w:val="28"/>
                      <w:szCs w:val="28"/>
                    </w:rPr>
                    <w:t>以上专项评价未包括的另列专项，专项评价按照《环境影响评价技术导则》中的要求进行。</w:t>
                  </w:r>
                </w:p>
                <w:p>
                  <w:pPr>
                    <w:autoSpaceDE w:val="0"/>
                    <w:autoSpaceDN w:val="0"/>
                    <w:adjustRightInd w:val="0"/>
                    <w:spacing w:before="145" w:beforeLines="50" w:line="240" w:lineRule="exact"/>
                    <w:ind w:firstLine="560" w:firstLineChars="200"/>
                    <w:jc w:val="left"/>
                    <w:rPr>
                      <w:rFonts w:ascii="宋体" w:hAnsi="宋体"/>
                      <w:kern w:val="0"/>
                      <w:sz w:val="28"/>
                      <w:szCs w:val="28"/>
                    </w:rPr>
                  </w:pPr>
                </w:p>
              </w:txbxContent>
            </v:textbox>
          </v:rect>
        </w:pict>
      </w:r>
    </w:p>
    <w:sectPr>
      <w:footerReference r:id="rId8" w:type="default"/>
      <w:pgSz w:w="11907" w:h="16840"/>
      <w:pgMar w:top="1440" w:right="1797" w:bottom="1440" w:left="1797" w:header="851" w:footer="992" w:gutter="0"/>
      <w:cols w:space="720" w:num="1"/>
      <w:docGrid w:type="lines" w:linePitch="29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Courier New">
    <w:panose1 w:val="02070309020205020404"/>
    <w:charset w:val="00"/>
    <w:family w:val="modern"/>
    <w:pitch w:val="default"/>
    <w:sig w:usb0="E0002AFF" w:usb1="C0007843" w:usb2="00000009" w:usb3="00000000" w:csb0="400001FF" w:csb1="FFFF0000"/>
  </w:font>
  <w:font w:name="汉鼎简书宋">
    <w:altName w:val="黑体"/>
    <w:panose1 w:val="00000000000000000000"/>
    <w:charset w:val="86"/>
    <w:family w:val="roman"/>
    <w:pitch w:val="default"/>
    <w:sig w:usb0="00000000" w:usb1="00000000" w:usb2="00000010" w:usb3="00000000" w:csb0="00040000" w:csb1="00000000"/>
  </w:font>
  <w:font w:name="仿宋_GB2312">
    <w:altName w:val="仿宋"/>
    <w:panose1 w:val="00000000000000000000"/>
    <w:charset w:val="86"/>
    <w:family w:val="modern"/>
    <w:pitch w:val="default"/>
    <w:sig w:usb0="00000000" w:usb1="00000000" w:usb2="00000010" w:usb3="00000000" w:csb0="00040000" w:csb1="00000000"/>
  </w:font>
  <w:font w:name="Geneva">
    <w:altName w:val="Arial"/>
    <w:panose1 w:val="00000000000000000000"/>
    <w:charset w:val="00"/>
    <w:family w:val="swiss"/>
    <w:pitch w:val="default"/>
    <w:sig w:usb0="00000000" w:usb1="00000000" w:usb2="00000000" w:usb3="00000000" w:csb0="0000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rPr>
        <w:sz w:val="24"/>
        <w:szCs w:val="24"/>
      </w:rPr>
    </w:pPr>
  </w:p>
  <w:p>
    <w:pPr>
      <w:pStyle w:val="17"/>
      <w:tabs>
        <w:tab w:val="center" w:pos="4498"/>
        <w:tab w:val="clear" w:pos="4153"/>
      </w:tab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rPr>
        <w:sz w:val="24"/>
        <w:szCs w:val="24"/>
      </w:rPr>
    </w:pPr>
    <w:r>
      <w:rPr>
        <w:sz w:val="24"/>
      </w:rPr>
      <w:pict>
        <v:shape id="Text Box 1" o:spid="_x0000_s3072" o:spt="202" type="#_x0000_t202" style="position:absolute;left:0pt;margin-top:0pt;height:13.8pt;width:12.05pt;mso-position-horizontal:center;mso-position-horizontal-relative:margin;mso-wrap-style:none;z-index:251659264;mso-width-relative:page;mso-height-relative:page;" filled="f" stroked="f" coordsize="21600,21600" o:gfxdata="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eLSo0dEAAAADAQAADwAAAAAAAAAB&#10;ACAAAAAiAAAAZHJzL2Rvd25yZXYueG1sUEsBAhQAFAAAAAgAh07iQP77DEPeAQAAswMAAA4AAAAA&#10;AAAAAQAgAAAAIAEAAGRycy9lMm9Eb2MueG1sUEsFBgAAAAAGAAYAWQEAAHAFAAAAAA==&#10;">
          <v:path/>
          <v:fill on="f" focussize="0,0"/>
          <v:stroke on="f" joinstyle="miter"/>
          <v:imagedata o:title=""/>
          <o:lock v:ext="edit"/>
          <v:textbox inset="0mm,0mm,0mm,0mm" style="mso-fit-shape-to-text:t;">
            <w:txbxContent>
              <w:p>
                <w:pPr>
                  <w:pStyle w:val="17"/>
                  <w:jc w:val="center"/>
                </w:pPr>
                <w:r>
                  <w:rPr>
                    <w:sz w:val="24"/>
                    <w:szCs w:val="24"/>
                  </w:rPr>
                  <w:fldChar w:fldCharType="begin"/>
                </w:r>
                <w:r>
                  <w:rPr>
                    <w:sz w:val="24"/>
                    <w:szCs w:val="24"/>
                  </w:rPr>
                  <w:instrText xml:space="preserve"> PAGE   \* MERGEFORMAT </w:instrText>
                </w:r>
                <w:r>
                  <w:rPr>
                    <w:sz w:val="24"/>
                    <w:szCs w:val="24"/>
                  </w:rPr>
                  <w:fldChar w:fldCharType="separate"/>
                </w:r>
                <w:r>
                  <w:rPr>
                    <w:sz w:val="24"/>
                    <w:szCs w:val="24"/>
                    <w:lang w:val="zh-CN"/>
                  </w:rPr>
                  <w:t>27</w:t>
                </w:r>
                <w:r>
                  <w:rPr>
                    <w:sz w:val="24"/>
                    <w:szCs w:val="24"/>
                  </w:rPr>
                  <w:fldChar w:fldCharType="end"/>
                </w:r>
              </w:p>
            </w:txbxContent>
          </v:textbox>
        </v:shape>
      </w:pict>
    </w:r>
  </w:p>
  <w:p>
    <w:pPr>
      <w:pStyle w:val="17"/>
      <w:tabs>
        <w:tab w:val="center" w:pos="4498"/>
        <w:tab w:val="clear" w:pos="4153"/>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rPr>
        <w:sz w:val="24"/>
        <w:szCs w:val="24"/>
      </w:rPr>
    </w:pPr>
  </w:p>
  <w:p>
    <w:pPr>
      <w:pStyle w:val="17"/>
      <w:tabs>
        <w:tab w:val="center" w:pos="4498"/>
        <w:tab w:val="clear" w:pos="4153"/>
      </w:tabs>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rPr>
        <w:sz w:val="24"/>
        <w:szCs w:val="24"/>
      </w:rPr>
    </w:pPr>
  </w:p>
  <w:p>
    <w:pPr>
      <w:pStyle w:val="17"/>
      <w:tabs>
        <w:tab w:val="center" w:pos="4498"/>
        <w:tab w:val="clear" w:pos="4153"/>
      </w:tabs>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rPr>
        <w:sz w:val="24"/>
        <w:szCs w:val="24"/>
      </w:rPr>
    </w:pPr>
  </w:p>
  <w:p>
    <w:pPr>
      <w:pStyle w:val="17"/>
      <w:tabs>
        <w:tab w:val="center" w:pos="4498"/>
        <w:tab w:val="clear" w:pos="4153"/>
      </w:tabs>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none" w:color="auto" w:sz="0" w:space="0"/>
      </w:pBdr>
      <w:jc w:val="both"/>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val="1"/>
  <w:bordersDoNotSurroundFooter w:val="1"/>
  <w:documentProtection w:enforcement="0"/>
  <w:defaultTabStop w:val="425"/>
  <w:drawingGridHorizontalSpacing w:val="105"/>
  <w:drawingGridVerticalSpacing w:val="145"/>
  <w:noPunctuationKerning w:val="1"/>
  <w:characterSpacingControl w:val="compressPunctuation"/>
  <w:doNotValidateAgainstSchema/>
  <w:doNotDemarcateInvalidXml/>
  <w:hdrShapeDefaults>
    <o:shapelayout v:ext="edit">
      <o:idmap v:ext="edit" data="2,3"/>
    </o:shapelayout>
  </w:hdrShapeDefaults>
  <w:compat>
    <w:spaceForUL/>
    <w:balanceSingleByteDoubleByteWidth/>
    <w:doNotLeaveBackslashAlone/>
    <w:ulTrailSpace/>
    <w:doNotExpandShiftReturn/>
    <w:doNotWrapTextWithPunct/>
    <w:doNotUseEastAsianBreakRules/>
    <w:useFELayout/>
    <w:doNotUseIndentAsNumberingTabStop/>
    <w:useAltKinsokuLineBreakRules/>
    <w:compatSetting w:name="compatibilityMode" w:uri="http://schemas.microsoft.com/office/word" w:val="12"/>
  </w:compat>
  <w:rsids>
    <w:rsidRoot w:val="00172A27"/>
    <w:rsid w:val="000004CB"/>
    <w:rsid w:val="000015D9"/>
    <w:rsid w:val="000025D2"/>
    <w:rsid w:val="00003D38"/>
    <w:rsid w:val="00004140"/>
    <w:rsid w:val="00004320"/>
    <w:rsid w:val="0000464F"/>
    <w:rsid w:val="00005B9F"/>
    <w:rsid w:val="00006074"/>
    <w:rsid w:val="0000620E"/>
    <w:rsid w:val="00006487"/>
    <w:rsid w:val="00006895"/>
    <w:rsid w:val="00006EFE"/>
    <w:rsid w:val="000070F7"/>
    <w:rsid w:val="0000724C"/>
    <w:rsid w:val="00010E1B"/>
    <w:rsid w:val="00010F6A"/>
    <w:rsid w:val="000118C7"/>
    <w:rsid w:val="00011F29"/>
    <w:rsid w:val="000121D8"/>
    <w:rsid w:val="000126AF"/>
    <w:rsid w:val="00012E59"/>
    <w:rsid w:val="00012EA2"/>
    <w:rsid w:val="000133E6"/>
    <w:rsid w:val="00014CEA"/>
    <w:rsid w:val="000151B2"/>
    <w:rsid w:val="00015C32"/>
    <w:rsid w:val="000161C1"/>
    <w:rsid w:val="000165F3"/>
    <w:rsid w:val="00016A52"/>
    <w:rsid w:val="000174A5"/>
    <w:rsid w:val="00020043"/>
    <w:rsid w:val="00020A2E"/>
    <w:rsid w:val="000223E9"/>
    <w:rsid w:val="00023794"/>
    <w:rsid w:val="000239DA"/>
    <w:rsid w:val="00023BCF"/>
    <w:rsid w:val="00023FE6"/>
    <w:rsid w:val="00024D65"/>
    <w:rsid w:val="000274D3"/>
    <w:rsid w:val="000278DD"/>
    <w:rsid w:val="000279A7"/>
    <w:rsid w:val="00027C33"/>
    <w:rsid w:val="00030DA2"/>
    <w:rsid w:val="00031ABE"/>
    <w:rsid w:val="00032440"/>
    <w:rsid w:val="00032C40"/>
    <w:rsid w:val="00032D73"/>
    <w:rsid w:val="00032E16"/>
    <w:rsid w:val="00034886"/>
    <w:rsid w:val="00034940"/>
    <w:rsid w:val="00034CDE"/>
    <w:rsid w:val="00035140"/>
    <w:rsid w:val="00035697"/>
    <w:rsid w:val="00035E28"/>
    <w:rsid w:val="00037177"/>
    <w:rsid w:val="00037BFB"/>
    <w:rsid w:val="00037C27"/>
    <w:rsid w:val="00040BAB"/>
    <w:rsid w:val="00040F27"/>
    <w:rsid w:val="0004115D"/>
    <w:rsid w:val="00041492"/>
    <w:rsid w:val="00041A7B"/>
    <w:rsid w:val="00041F1D"/>
    <w:rsid w:val="000424DD"/>
    <w:rsid w:val="00042703"/>
    <w:rsid w:val="0004408D"/>
    <w:rsid w:val="00044841"/>
    <w:rsid w:val="0004568C"/>
    <w:rsid w:val="00045940"/>
    <w:rsid w:val="00045E97"/>
    <w:rsid w:val="00046A97"/>
    <w:rsid w:val="00046F37"/>
    <w:rsid w:val="00047166"/>
    <w:rsid w:val="00047D4A"/>
    <w:rsid w:val="00047D77"/>
    <w:rsid w:val="00050A78"/>
    <w:rsid w:val="0005180B"/>
    <w:rsid w:val="00052829"/>
    <w:rsid w:val="00052C8F"/>
    <w:rsid w:val="00053B0E"/>
    <w:rsid w:val="00054CC9"/>
    <w:rsid w:val="00055027"/>
    <w:rsid w:val="0005504A"/>
    <w:rsid w:val="0005505C"/>
    <w:rsid w:val="000558BA"/>
    <w:rsid w:val="00055D77"/>
    <w:rsid w:val="000566C2"/>
    <w:rsid w:val="000572FF"/>
    <w:rsid w:val="00060776"/>
    <w:rsid w:val="00060E43"/>
    <w:rsid w:val="00061443"/>
    <w:rsid w:val="000614D7"/>
    <w:rsid w:val="000618B5"/>
    <w:rsid w:val="00061FB8"/>
    <w:rsid w:val="0006204E"/>
    <w:rsid w:val="00062710"/>
    <w:rsid w:val="00062E23"/>
    <w:rsid w:val="0006341B"/>
    <w:rsid w:val="0006362B"/>
    <w:rsid w:val="00063E30"/>
    <w:rsid w:val="000646AD"/>
    <w:rsid w:val="00064800"/>
    <w:rsid w:val="00064C5E"/>
    <w:rsid w:val="000650B5"/>
    <w:rsid w:val="00066F47"/>
    <w:rsid w:val="000674A1"/>
    <w:rsid w:val="00067A4B"/>
    <w:rsid w:val="00067F8D"/>
    <w:rsid w:val="00070043"/>
    <w:rsid w:val="000707AF"/>
    <w:rsid w:val="00070928"/>
    <w:rsid w:val="00070B73"/>
    <w:rsid w:val="000711C6"/>
    <w:rsid w:val="00071EDB"/>
    <w:rsid w:val="00072486"/>
    <w:rsid w:val="00072700"/>
    <w:rsid w:val="00072B44"/>
    <w:rsid w:val="0007367E"/>
    <w:rsid w:val="000739D3"/>
    <w:rsid w:val="00073C6B"/>
    <w:rsid w:val="0007472E"/>
    <w:rsid w:val="00074A57"/>
    <w:rsid w:val="00074AE5"/>
    <w:rsid w:val="000758B9"/>
    <w:rsid w:val="00075C42"/>
    <w:rsid w:val="0007646B"/>
    <w:rsid w:val="00077671"/>
    <w:rsid w:val="000813AB"/>
    <w:rsid w:val="00081AAE"/>
    <w:rsid w:val="00081AEE"/>
    <w:rsid w:val="000828AA"/>
    <w:rsid w:val="00082968"/>
    <w:rsid w:val="00085072"/>
    <w:rsid w:val="00085167"/>
    <w:rsid w:val="00085445"/>
    <w:rsid w:val="00085858"/>
    <w:rsid w:val="00086904"/>
    <w:rsid w:val="00086A15"/>
    <w:rsid w:val="00087089"/>
    <w:rsid w:val="00087690"/>
    <w:rsid w:val="00087D1E"/>
    <w:rsid w:val="00087F4A"/>
    <w:rsid w:val="00091ABE"/>
    <w:rsid w:val="00091AFF"/>
    <w:rsid w:val="00092148"/>
    <w:rsid w:val="00092FFB"/>
    <w:rsid w:val="000939A7"/>
    <w:rsid w:val="00093F38"/>
    <w:rsid w:val="0009584A"/>
    <w:rsid w:val="00096A92"/>
    <w:rsid w:val="00096E12"/>
    <w:rsid w:val="000970AF"/>
    <w:rsid w:val="000A0A0B"/>
    <w:rsid w:val="000A1137"/>
    <w:rsid w:val="000A2DB0"/>
    <w:rsid w:val="000A35B0"/>
    <w:rsid w:val="000A42F7"/>
    <w:rsid w:val="000A48D5"/>
    <w:rsid w:val="000A4DFF"/>
    <w:rsid w:val="000A602B"/>
    <w:rsid w:val="000A6D73"/>
    <w:rsid w:val="000A7305"/>
    <w:rsid w:val="000A7837"/>
    <w:rsid w:val="000A7A54"/>
    <w:rsid w:val="000B107F"/>
    <w:rsid w:val="000B16CE"/>
    <w:rsid w:val="000B1A4E"/>
    <w:rsid w:val="000B1D01"/>
    <w:rsid w:val="000B255D"/>
    <w:rsid w:val="000B2CBD"/>
    <w:rsid w:val="000B46D9"/>
    <w:rsid w:val="000B4A52"/>
    <w:rsid w:val="000B4D0F"/>
    <w:rsid w:val="000B6675"/>
    <w:rsid w:val="000B7220"/>
    <w:rsid w:val="000B726B"/>
    <w:rsid w:val="000B7498"/>
    <w:rsid w:val="000B7535"/>
    <w:rsid w:val="000B7F85"/>
    <w:rsid w:val="000C07BB"/>
    <w:rsid w:val="000C07D9"/>
    <w:rsid w:val="000C0E9C"/>
    <w:rsid w:val="000C1472"/>
    <w:rsid w:val="000C1ABA"/>
    <w:rsid w:val="000C1DB0"/>
    <w:rsid w:val="000C24F4"/>
    <w:rsid w:val="000C33FA"/>
    <w:rsid w:val="000C4CE0"/>
    <w:rsid w:val="000C6B07"/>
    <w:rsid w:val="000D0C5F"/>
    <w:rsid w:val="000D1D5C"/>
    <w:rsid w:val="000D26EF"/>
    <w:rsid w:val="000D2A98"/>
    <w:rsid w:val="000D399F"/>
    <w:rsid w:val="000D429F"/>
    <w:rsid w:val="000D4D3A"/>
    <w:rsid w:val="000D5A8B"/>
    <w:rsid w:val="000D7CB8"/>
    <w:rsid w:val="000D7D3A"/>
    <w:rsid w:val="000E020D"/>
    <w:rsid w:val="000E0853"/>
    <w:rsid w:val="000E0DEE"/>
    <w:rsid w:val="000E154A"/>
    <w:rsid w:val="000E1824"/>
    <w:rsid w:val="000E1C7F"/>
    <w:rsid w:val="000E1CB1"/>
    <w:rsid w:val="000E1E17"/>
    <w:rsid w:val="000E209A"/>
    <w:rsid w:val="000E20F9"/>
    <w:rsid w:val="000E2A15"/>
    <w:rsid w:val="000E2BF2"/>
    <w:rsid w:val="000E2E72"/>
    <w:rsid w:val="000E3E6E"/>
    <w:rsid w:val="000E4576"/>
    <w:rsid w:val="000E47A6"/>
    <w:rsid w:val="000E4CA1"/>
    <w:rsid w:val="000E4CC9"/>
    <w:rsid w:val="000E6C00"/>
    <w:rsid w:val="000E769D"/>
    <w:rsid w:val="000E7FCE"/>
    <w:rsid w:val="000F137E"/>
    <w:rsid w:val="000F13A4"/>
    <w:rsid w:val="000F17BF"/>
    <w:rsid w:val="000F360B"/>
    <w:rsid w:val="000F3DC8"/>
    <w:rsid w:val="000F41A1"/>
    <w:rsid w:val="000F434E"/>
    <w:rsid w:val="000F5041"/>
    <w:rsid w:val="000F554C"/>
    <w:rsid w:val="000F55E4"/>
    <w:rsid w:val="000F60A3"/>
    <w:rsid w:val="000F6665"/>
    <w:rsid w:val="000F7C90"/>
    <w:rsid w:val="000F7E90"/>
    <w:rsid w:val="00100ACE"/>
    <w:rsid w:val="00100C52"/>
    <w:rsid w:val="00100F73"/>
    <w:rsid w:val="00101357"/>
    <w:rsid w:val="00101F46"/>
    <w:rsid w:val="0010298F"/>
    <w:rsid w:val="00102E83"/>
    <w:rsid w:val="00102FC5"/>
    <w:rsid w:val="0010321B"/>
    <w:rsid w:val="00103242"/>
    <w:rsid w:val="0010325F"/>
    <w:rsid w:val="00103FEA"/>
    <w:rsid w:val="00104A6D"/>
    <w:rsid w:val="0010585A"/>
    <w:rsid w:val="001066F5"/>
    <w:rsid w:val="00110165"/>
    <w:rsid w:val="00110548"/>
    <w:rsid w:val="00110A96"/>
    <w:rsid w:val="00110F60"/>
    <w:rsid w:val="0011130F"/>
    <w:rsid w:val="00111CE9"/>
    <w:rsid w:val="001123A9"/>
    <w:rsid w:val="00114D8F"/>
    <w:rsid w:val="00115116"/>
    <w:rsid w:val="0011525F"/>
    <w:rsid w:val="001175D1"/>
    <w:rsid w:val="00121298"/>
    <w:rsid w:val="0012161C"/>
    <w:rsid w:val="00122418"/>
    <w:rsid w:val="001257FF"/>
    <w:rsid w:val="00126AC0"/>
    <w:rsid w:val="00126F84"/>
    <w:rsid w:val="0012712D"/>
    <w:rsid w:val="001274E5"/>
    <w:rsid w:val="00127E9B"/>
    <w:rsid w:val="00127F38"/>
    <w:rsid w:val="00130AD2"/>
    <w:rsid w:val="00130CBA"/>
    <w:rsid w:val="00130F5E"/>
    <w:rsid w:val="00131B09"/>
    <w:rsid w:val="001322F8"/>
    <w:rsid w:val="00132321"/>
    <w:rsid w:val="001323BE"/>
    <w:rsid w:val="00133A18"/>
    <w:rsid w:val="00133AF3"/>
    <w:rsid w:val="001348FE"/>
    <w:rsid w:val="001353A9"/>
    <w:rsid w:val="001367EC"/>
    <w:rsid w:val="001415ED"/>
    <w:rsid w:val="0014199A"/>
    <w:rsid w:val="001429D7"/>
    <w:rsid w:val="00143715"/>
    <w:rsid w:val="001444B5"/>
    <w:rsid w:val="00144996"/>
    <w:rsid w:val="001449A4"/>
    <w:rsid w:val="001454B3"/>
    <w:rsid w:val="00145D1D"/>
    <w:rsid w:val="00145EA2"/>
    <w:rsid w:val="00145EAC"/>
    <w:rsid w:val="00146572"/>
    <w:rsid w:val="00146E56"/>
    <w:rsid w:val="0014758D"/>
    <w:rsid w:val="001478E5"/>
    <w:rsid w:val="00150655"/>
    <w:rsid w:val="00150A1A"/>
    <w:rsid w:val="00151636"/>
    <w:rsid w:val="00151824"/>
    <w:rsid w:val="00151A59"/>
    <w:rsid w:val="00152F65"/>
    <w:rsid w:val="00155F66"/>
    <w:rsid w:val="00156D98"/>
    <w:rsid w:val="00157030"/>
    <w:rsid w:val="001577A5"/>
    <w:rsid w:val="00157E76"/>
    <w:rsid w:val="00161A57"/>
    <w:rsid w:val="00161A84"/>
    <w:rsid w:val="0016291E"/>
    <w:rsid w:val="00162F55"/>
    <w:rsid w:val="001632FE"/>
    <w:rsid w:val="00163712"/>
    <w:rsid w:val="00163EAD"/>
    <w:rsid w:val="001649B4"/>
    <w:rsid w:val="00164BA9"/>
    <w:rsid w:val="001656CD"/>
    <w:rsid w:val="00165858"/>
    <w:rsid w:val="00165AFC"/>
    <w:rsid w:val="00165D05"/>
    <w:rsid w:val="001660CF"/>
    <w:rsid w:val="0016616A"/>
    <w:rsid w:val="001665DF"/>
    <w:rsid w:val="00166687"/>
    <w:rsid w:val="00166F9E"/>
    <w:rsid w:val="001673D2"/>
    <w:rsid w:val="00167F0A"/>
    <w:rsid w:val="00170CD7"/>
    <w:rsid w:val="00170FA2"/>
    <w:rsid w:val="00171636"/>
    <w:rsid w:val="00172518"/>
    <w:rsid w:val="00172A27"/>
    <w:rsid w:val="001732C7"/>
    <w:rsid w:val="00173448"/>
    <w:rsid w:val="00173527"/>
    <w:rsid w:val="00174075"/>
    <w:rsid w:val="00174209"/>
    <w:rsid w:val="001755A4"/>
    <w:rsid w:val="0017574C"/>
    <w:rsid w:val="00176734"/>
    <w:rsid w:val="001768F7"/>
    <w:rsid w:val="00176B34"/>
    <w:rsid w:val="00176EB7"/>
    <w:rsid w:val="001770C4"/>
    <w:rsid w:val="00177C6E"/>
    <w:rsid w:val="001803D6"/>
    <w:rsid w:val="00180CFB"/>
    <w:rsid w:val="00180D7F"/>
    <w:rsid w:val="00180EA5"/>
    <w:rsid w:val="001818D2"/>
    <w:rsid w:val="001822AB"/>
    <w:rsid w:val="0018349E"/>
    <w:rsid w:val="00183A6D"/>
    <w:rsid w:val="00184DDD"/>
    <w:rsid w:val="00185A5C"/>
    <w:rsid w:val="0018608D"/>
    <w:rsid w:val="00186BCC"/>
    <w:rsid w:val="00187617"/>
    <w:rsid w:val="00187B61"/>
    <w:rsid w:val="001909B8"/>
    <w:rsid w:val="001918B2"/>
    <w:rsid w:val="00192B6E"/>
    <w:rsid w:val="00192BB4"/>
    <w:rsid w:val="00192FE1"/>
    <w:rsid w:val="00193108"/>
    <w:rsid w:val="001931BB"/>
    <w:rsid w:val="001932A8"/>
    <w:rsid w:val="0019356F"/>
    <w:rsid w:val="0019366E"/>
    <w:rsid w:val="0019395C"/>
    <w:rsid w:val="00193AA8"/>
    <w:rsid w:val="001949FB"/>
    <w:rsid w:val="00194D6F"/>
    <w:rsid w:val="001952EB"/>
    <w:rsid w:val="00195899"/>
    <w:rsid w:val="001971E6"/>
    <w:rsid w:val="001973F9"/>
    <w:rsid w:val="001976D1"/>
    <w:rsid w:val="001A053F"/>
    <w:rsid w:val="001A0582"/>
    <w:rsid w:val="001A06C0"/>
    <w:rsid w:val="001A0B1D"/>
    <w:rsid w:val="001A117B"/>
    <w:rsid w:val="001A3B39"/>
    <w:rsid w:val="001A3BE3"/>
    <w:rsid w:val="001A4CCE"/>
    <w:rsid w:val="001A564C"/>
    <w:rsid w:val="001A583D"/>
    <w:rsid w:val="001A5A04"/>
    <w:rsid w:val="001A611F"/>
    <w:rsid w:val="001A6B22"/>
    <w:rsid w:val="001A6C66"/>
    <w:rsid w:val="001A7A86"/>
    <w:rsid w:val="001A7B6C"/>
    <w:rsid w:val="001B02FE"/>
    <w:rsid w:val="001B0A1C"/>
    <w:rsid w:val="001B0DF1"/>
    <w:rsid w:val="001B0FA0"/>
    <w:rsid w:val="001B1677"/>
    <w:rsid w:val="001B195D"/>
    <w:rsid w:val="001B199F"/>
    <w:rsid w:val="001B22FA"/>
    <w:rsid w:val="001B2D5C"/>
    <w:rsid w:val="001B2F25"/>
    <w:rsid w:val="001B34D0"/>
    <w:rsid w:val="001B364B"/>
    <w:rsid w:val="001B4140"/>
    <w:rsid w:val="001B48D1"/>
    <w:rsid w:val="001B5B54"/>
    <w:rsid w:val="001B5FD6"/>
    <w:rsid w:val="001B6249"/>
    <w:rsid w:val="001B662B"/>
    <w:rsid w:val="001B68AE"/>
    <w:rsid w:val="001B793C"/>
    <w:rsid w:val="001C0588"/>
    <w:rsid w:val="001C21E9"/>
    <w:rsid w:val="001C32DA"/>
    <w:rsid w:val="001C367F"/>
    <w:rsid w:val="001C52C5"/>
    <w:rsid w:val="001C63C3"/>
    <w:rsid w:val="001C7C00"/>
    <w:rsid w:val="001D0E47"/>
    <w:rsid w:val="001D1477"/>
    <w:rsid w:val="001D2020"/>
    <w:rsid w:val="001D2DC1"/>
    <w:rsid w:val="001D3F53"/>
    <w:rsid w:val="001D474C"/>
    <w:rsid w:val="001D4BBE"/>
    <w:rsid w:val="001D524D"/>
    <w:rsid w:val="001D697B"/>
    <w:rsid w:val="001D74CD"/>
    <w:rsid w:val="001D77D3"/>
    <w:rsid w:val="001D7844"/>
    <w:rsid w:val="001E00CE"/>
    <w:rsid w:val="001E1D1B"/>
    <w:rsid w:val="001E3B7C"/>
    <w:rsid w:val="001E4C99"/>
    <w:rsid w:val="001E4F4C"/>
    <w:rsid w:val="001E5507"/>
    <w:rsid w:val="001E6FB0"/>
    <w:rsid w:val="001E7050"/>
    <w:rsid w:val="001E74FE"/>
    <w:rsid w:val="001E76CD"/>
    <w:rsid w:val="001F1651"/>
    <w:rsid w:val="001F1712"/>
    <w:rsid w:val="001F1A9C"/>
    <w:rsid w:val="001F2210"/>
    <w:rsid w:val="001F23A4"/>
    <w:rsid w:val="001F2D96"/>
    <w:rsid w:val="001F42B3"/>
    <w:rsid w:val="001F4916"/>
    <w:rsid w:val="001F4A65"/>
    <w:rsid w:val="001F4E7D"/>
    <w:rsid w:val="001F50BB"/>
    <w:rsid w:val="001F5D70"/>
    <w:rsid w:val="001F7428"/>
    <w:rsid w:val="001F76C1"/>
    <w:rsid w:val="001F7C02"/>
    <w:rsid w:val="00200168"/>
    <w:rsid w:val="0020019D"/>
    <w:rsid w:val="002002D1"/>
    <w:rsid w:val="0020033D"/>
    <w:rsid w:val="00200ED8"/>
    <w:rsid w:val="00200EFE"/>
    <w:rsid w:val="0020109D"/>
    <w:rsid w:val="00201480"/>
    <w:rsid w:val="00201E84"/>
    <w:rsid w:val="002023AD"/>
    <w:rsid w:val="002023B2"/>
    <w:rsid w:val="00202859"/>
    <w:rsid w:val="0020451A"/>
    <w:rsid w:val="00204723"/>
    <w:rsid w:val="00204824"/>
    <w:rsid w:val="002048CB"/>
    <w:rsid w:val="002076B4"/>
    <w:rsid w:val="00210847"/>
    <w:rsid w:val="00210879"/>
    <w:rsid w:val="00210A68"/>
    <w:rsid w:val="0021189D"/>
    <w:rsid w:val="00211DA4"/>
    <w:rsid w:val="00213941"/>
    <w:rsid w:val="00213A48"/>
    <w:rsid w:val="0021476F"/>
    <w:rsid w:val="00214A54"/>
    <w:rsid w:val="00216766"/>
    <w:rsid w:val="002175D7"/>
    <w:rsid w:val="00217D92"/>
    <w:rsid w:val="0022063A"/>
    <w:rsid w:val="002214BA"/>
    <w:rsid w:val="00222272"/>
    <w:rsid w:val="002232FC"/>
    <w:rsid w:val="002237D7"/>
    <w:rsid w:val="00224032"/>
    <w:rsid w:val="00224279"/>
    <w:rsid w:val="002245FC"/>
    <w:rsid w:val="00224AAE"/>
    <w:rsid w:val="00225318"/>
    <w:rsid w:val="002265F0"/>
    <w:rsid w:val="00226989"/>
    <w:rsid w:val="00227127"/>
    <w:rsid w:val="002274A1"/>
    <w:rsid w:val="00231B9D"/>
    <w:rsid w:val="00231D37"/>
    <w:rsid w:val="00231F8E"/>
    <w:rsid w:val="00233558"/>
    <w:rsid w:val="00233911"/>
    <w:rsid w:val="00233AAF"/>
    <w:rsid w:val="00233D29"/>
    <w:rsid w:val="00234589"/>
    <w:rsid w:val="002405E4"/>
    <w:rsid w:val="002413E3"/>
    <w:rsid w:val="002413FE"/>
    <w:rsid w:val="00241703"/>
    <w:rsid w:val="002419BD"/>
    <w:rsid w:val="00241FBD"/>
    <w:rsid w:val="00242C75"/>
    <w:rsid w:val="00243450"/>
    <w:rsid w:val="00243497"/>
    <w:rsid w:val="002436D6"/>
    <w:rsid w:val="002438A8"/>
    <w:rsid w:val="002439B8"/>
    <w:rsid w:val="00247B68"/>
    <w:rsid w:val="00250377"/>
    <w:rsid w:val="00250ADA"/>
    <w:rsid w:val="00252C33"/>
    <w:rsid w:val="0025345A"/>
    <w:rsid w:val="002543B9"/>
    <w:rsid w:val="00254ABF"/>
    <w:rsid w:val="00254DC8"/>
    <w:rsid w:val="002558DE"/>
    <w:rsid w:val="002559B9"/>
    <w:rsid w:val="00255FCA"/>
    <w:rsid w:val="00257FCA"/>
    <w:rsid w:val="00260980"/>
    <w:rsid w:val="00260C02"/>
    <w:rsid w:val="0026101A"/>
    <w:rsid w:val="00261930"/>
    <w:rsid w:val="002622B8"/>
    <w:rsid w:val="002625E1"/>
    <w:rsid w:val="0026495A"/>
    <w:rsid w:val="00264FB8"/>
    <w:rsid w:val="00265261"/>
    <w:rsid w:val="0026590E"/>
    <w:rsid w:val="00265973"/>
    <w:rsid w:val="00265ABC"/>
    <w:rsid w:val="002665C8"/>
    <w:rsid w:val="00266DCC"/>
    <w:rsid w:val="0026732F"/>
    <w:rsid w:val="00270399"/>
    <w:rsid w:val="00270BF7"/>
    <w:rsid w:val="00271585"/>
    <w:rsid w:val="00271D1F"/>
    <w:rsid w:val="00272319"/>
    <w:rsid w:val="00272CFF"/>
    <w:rsid w:val="0027357A"/>
    <w:rsid w:val="00274D73"/>
    <w:rsid w:val="00274FE1"/>
    <w:rsid w:val="0027559E"/>
    <w:rsid w:val="00275925"/>
    <w:rsid w:val="002776E5"/>
    <w:rsid w:val="002800B0"/>
    <w:rsid w:val="00280984"/>
    <w:rsid w:val="002815C2"/>
    <w:rsid w:val="002817C1"/>
    <w:rsid w:val="00282350"/>
    <w:rsid w:val="0028386A"/>
    <w:rsid w:val="00284435"/>
    <w:rsid w:val="0028448D"/>
    <w:rsid w:val="00284578"/>
    <w:rsid w:val="00284A80"/>
    <w:rsid w:val="00285879"/>
    <w:rsid w:val="002904DD"/>
    <w:rsid w:val="00291674"/>
    <w:rsid w:val="00291A3C"/>
    <w:rsid w:val="00291F6A"/>
    <w:rsid w:val="00291F6B"/>
    <w:rsid w:val="00292435"/>
    <w:rsid w:val="00292669"/>
    <w:rsid w:val="00292E91"/>
    <w:rsid w:val="0029327E"/>
    <w:rsid w:val="0029373F"/>
    <w:rsid w:val="00294ACF"/>
    <w:rsid w:val="00295940"/>
    <w:rsid w:val="00295B3C"/>
    <w:rsid w:val="00295CC4"/>
    <w:rsid w:val="00296551"/>
    <w:rsid w:val="002A11E4"/>
    <w:rsid w:val="002A180D"/>
    <w:rsid w:val="002A1BDA"/>
    <w:rsid w:val="002A2538"/>
    <w:rsid w:val="002A2A70"/>
    <w:rsid w:val="002A4A46"/>
    <w:rsid w:val="002A4BDB"/>
    <w:rsid w:val="002A5A0F"/>
    <w:rsid w:val="002A5DC6"/>
    <w:rsid w:val="002A5DD4"/>
    <w:rsid w:val="002A6D5D"/>
    <w:rsid w:val="002A7303"/>
    <w:rsid w:val="002A763B"/>
    <w:rsid w:val="002B0533"/>
    <w:rsid w:val="002B07D1"/>
    <w:rsid w:val="002B16AB"/>
    <w:rsid w:val="002B1CFE"/>
    <w:rsid w:val="002B3673"/>
    <w:rsid w:val="002B5927"/>
    <w:rsid w:val="002B59DC"/>
    <w:rsid w:val="002B5D9B"/>
    <w:rsid w:val="002B5FFD"/>
    <w:rsid w:val="002B65F4"/>
    <w:rsid w:val="002B6C60"/>
    <w:rsid w:val="002B736F"/>
    <w:rsid w:val="002C0E91"/>
    <w:rsid w:val="002C0EB6"/>
    <w:rsid w:val="002C19DE"/>
    <w:rsid w:val="002C2BC1"/>
    <w:rsid w:val="002C36BE"/>
    <w:rsid w:val="002C48D0"/>
    <w:rsid w:val="002C4FCB"/>
    <w:rsid w:val="002C5129"/>
    <w:rsid w:val="002C5A23"/>
    <w:rsid w:val="002C5B06"/>
    <w:rsid w:val="002C6296"/>
    <w:rsid w:val="002C6F3F"/>
    <w:rsid w:val="002D04C7"/>
    <w:rsid w:val="002D07BA"/>
    <w:rsid w:val="002D0AB8"/>
    <w:rsid w:val="002D1926"/>
    <w:rsid w:val="002D1D78"/>
    <w:rsid w:val="002D21FF"/>
    <w:rsid w:val="002D22A2"/>
    <w:rsid w:val="002D2878"/>
    <w:rsid w:val="002D2AF8"/>
    <w:rsid w:val="002D2C8A"/>
    <w:rsid w:val="002D3AA2"/>
    <w:rsid w:val="002D4097"/>
    <w:rsid w:val="002D4195"/>
    <w:rsid w:val="002E07BE"/>
    <w:rsid w:val="002E0D31"/>
    <w:rsid w:val="002E20B0"/>
    <w:rsid w:val="002E2181"/>
    <w:rsid w:val="002E3A27"/>
    <w:rsid w:val="002E405F"/>
    <w:rsid w:val="002E53AB"/>
    <w:rsid w:val="002E5D1E"/>
    <w:rsid w:val="002E6C3D"/>
    <w:rsid w:val="002E6DD1"/>
    <w:rsid w:val="002E6E47"/>
    <w:rsid w:val="002E6FE0"/>
    <w:rsid w:val="002E73BE"/>
    <w:rsid w:val="002F03B5"/>
    <w:rsid w:val="002F04CB"/>
    <w:rsid w:val="002F08A7"/>
    <w:rsid w:val="002F1E5A"/>
    <w:rsid w:val="002F22CF"/>
    <w:rsid w:val="002F2FC1"/>
    <w:rsid w:val="002F3291"/>
    <w:rsid w:val="002F3E2C"/>
    <w:rsid w:val="002F4AD0"/>
    <w:rsid w:val="002F55FC"/>
    <w:rsid w:val="002F5906"/>
    <w:rsid w:val="002F62A2"/>
    <w:rsid w:val="002F73E3"/>
    <w:rsid w:val="002F740B"/>
    <w:rsid w:val="00300CE6"/>
    <w:rsid w:val="00300D84"/>
    <w:rsid w:val="00301021"/>
    <w:rsid w:val="00301BE0"/>
    <w:rsid w:val="00302324"/>
    <w:rsid w:val="0030274C"/>
    <w:rsid w:val="00302C7F"/>
    <w:rsid w:val="003030EF"/>
    <w:rsid w:val="0030311B"/>
    <w:rsid w:val="00303187"/>
    <w:rsid w:val="0030388F"/>
    <w:rsid w:val="0030399C"/>
    <w:rsid w:val="003039CE"/>
    <w:rsid w:val="00304C28"/>
    <w:rsid w:val="00304D1A"/>
    <w:rsid w:val="003061AD"/>
    <w:rsid w:val="00306B38"/>
    <w:rsid w:val="003070F7"/>
    <w:rsid w:val="003071D2"/>
    <w:rsid w:val="00307C6F"/>
    <w:rsid w:val="00307F30"/>
    <w:rsid w:val="00310B65"/>
    <w:rsid w:val="00310D47"/>
    <w:rsid w:val="003112C8"/>
    <w:rsid w:val="00311471"/>
    <w:rsid w:val="00311F2B"/>
    <w:rsid w:val="00312229"/>
    <w:rsid w:val="0031343B"/>
    <w:rsid w:val="0031352C"/>
    <w:rsid w:val="00313A52"/>
    <w:rsid w:val="00313F4A"/>
    <w:rsid w:val="00314A11"/>
    <w:rsid w:val="00314D4D"/>
    <w:rsid w:val="0031519E"/>
    <w:rsid w:val="00315548"/>
    <w:rsid w:val="00315739"/>
    <w:rsid w:val="003170D5"/>
    <w:rsid w:val="0031724A"/>
    <w:rsid w:val="003173B8"/>
    <w:rsid w:val="003207C8"/>
    <w:rsid w:val="00321D58"/>
    <w:rsid w:val="003224D3"/>
    <w:rsid w:val="0032252F"/>
    <w:rsid w:val="003228D3"/>
    <w:rsid w:val="003233BE"/>
    <w:rsid w:val="003234D8"/>
    <w:rsid w:val="00324676"/>
    <w:rsid w:val="00324D4E"/>
    <w:rsid w:val="00325397"/>
    <w:rsid w:val="00325436"/>
    <w:rsid w:val="00325FD2"/>
    <w:rsid w:val="00326AFB"/>
    <w:rsid w:val="00326F9B"/>
    <w:rsid w:val="00327136"/>
    <w:rsid w:val="00332A6D"/>
    <w:rsid w:val="00332D66"/>
    <w:rsid w:val="0033302C"/>
    <w:rsid w:val="00334017"/>
    <w:rsid w:val="00335028"/>
    <w:rsid w:val="00336BF0"/>
    <w:rsid w:val="0033702E"/>
    <w:rsid w:val="0033723D"/>
    <w:rsid w:val="00337A46"/>
    <w:rsid w:val="00337E8B"/>
    <w:rsid w:val="003416C1"/>
    <w:rsid w:val="00342112"/>
    <w:rsid w:val="00342727"/>
    <w:rsid w:val="0034327F"/>
    <w:rsid w:val="0034350D"/>
    <w:rsid w:val="0034438B"/>
    <w:rsid w:val="0034455E"/>
    <w:rsid w:val="003450FB"/>
    <w:rsid w:val="003460F9"/>
    <w:rsid w:val="00346A94"/>
    <w:rsid w:val="00347311"/>
    <w:rsid w:val="00347B66"/>
    <w:rsid w:val="00347D18"/>
    <w:rsid w:val="0035327F"/>
    <w:rsid w:val="00354E9D"/>
    <w:rsid w:val="00356C42"/>
    <w:rsid w:val="0035755A"/>
    <w:rsid w:val="0036056A"/>
    <w:rsid w:val="00361812"/>
    <w:rsid w:val="00361A07"/>
    <w:rsid w:val="00364D08"/>
    <w:rsid w:val="0036631C"/>
    <w:rsid w:val="00366C49"/>
    <w:rsid w:val="00367290"/>
    <w:rsid w:val="0036737B"/>
    <w:rsid w:val="0036767F"/>
    <w:rsid w:val="003678FB"/>
    <w:rsid w:val="003703BD"/>
    <w:rsid w:val="00371036"/>
    <w:rsid w:val="00371B06"/>
    <w:rsid w:val="00372048"/>
    <w:rsid w:val="003721AE"/>
    <w:rsid w:val="003724B3"/>
    <w:rsid w:val="00372CF1"/>
    <w:rsid w:val="00373332"/>
    <w:rsid w:val="00373670"/>
    <w:rsid w:val="00373DB8"/>
    <w:rsid w:val="00374BE5"/>
    <w:rsid w:val="00375B4C"/>
    <w:rsid w:val="0037616A"/>
    <w:rsid w:val="00376A5E"/>
    <w:rsid w:val="00377397"/>
    <w:rsid w:val="003773A7"/>
    <w:rsid w:val="00377CD6"/>
    <w:rsid w:val="00377FD5"/>
    <w:rsid w:val="003800D2"/>
    <w:rsid w:val="00380349"/>
    <w:rsid w:val="00380A93"/>
    <w:rsid w:val="003833C0"/>
    <w:rsid w:val="003848CD"/>
    <w:rsid w:val="00384A24"/>
    <w:rsid w:val="00384B22"/>
    <w:rsid w:val="00384BCB"/>
    <w:rsid w:val="003854F7"/>
    <w:rsid w:val="00385850"/>
    <w:rsid w:val="00386495"/>
    <w:rsid w:val="00386691"/>
    <w:rsid w:val="00386771"/>
    <w:rsid w:val="003867CA"/>
    <w:rsid w:val="003910D0"/>
    <w:rsid w:val="003916A9"/>
    <w:rsid w:val="00391A94"/>
    <w:rsid w:val="00391BC9"/>
    <w:rsid w:val="00392961"/>
    <w:rsid w:val="003931BA"/>
    <w:rsid w:val="00393786"/>
    <w:rsid w:val="00394319"/>
    <w:rsid w:val="003945D6"/>
    <w:rsid w:val="003949A2"/>
    <w:rsid w:val="00394C26"/>
    <w:rsid w:val="00394D74"/>
    <w:rsid w:val="003951B3"/>
    <w:rsid w:val="00395FC6"/>
    <w:rsid w:val="003962C1"/>
    <w:rsid w:val="003962FB"/>
    <w:rsid w:val="0039635F"/>
    <w:rsid w:val="00396ADF"/>
    <w:rsid w:val="003971DA"/>
    <w:rsid w:val="00397235"/>
    <w:rsid w:val="003A0400"/>
    <w:rsid w:val="003A1252"/>
    <w:rsid w:val="003A1AA5"/>
    <w:rsid w:val="003A22A4"/>
    <w:rsid w:val="003A238F"/>
    <w:rsid w:val="003A2539"/>
    <w:rsid w:val="003A345C"/>
    <w:rsid w:val="003A35B9"/>
    <w:rsid w:val="003A4595"/>
    <w:rsid w:val="003A4975"/>
    <w:rsid w:val="003A55C6"/>
    <w:rsid w:val="003A5EE6"/>
    <w:rsid w:val="003A6F48"/>
    <w:rsid w:val="003B0259"/>
    <w:rsid w:val="003B0537"/>
    <w:rsid w:val="003B05C9"/>
    <w:rsid w:val="003B09A6"/>
    <w:rsid w:val="003B124A"/>
    <w:rsid w:val="003B1535"/>
    <w:rsid w:val="003B202A"/>
    <w:rsid w:val="003B2061"/>
    <w:rsid w:val="003B234F"/>
    <w:rsid w:val="003B2747"/>
    <w:rsid w:val="003B28CA"/>
    <w:rsid w:val="003B28ED"/>
    <w:rsid w:val="003B2B96"/>
    <w:rsid w:val="003B2D2F"/>
    <w:rsid w:val="003B30FC"/>
    <w:rsid w:val="003B3D32"/>
    <w:rsid w:val="003B4290"/>
    <w:rsid w:val="003B438C"/>
    <w:rsid w:val="003B476B"/>
    <w:rsid w:val="003B5106"/>
    <w:rsid w:val="003B5806"/>
    <w:rsid w:val="003B5FC5"/>
    <w:rsid w:val="003B669C"/>
    <w:rsid w:val="003B6BB6"/>
    <w:rsid w:val="003B6C62"/>
    <w:rsid w:val="003B6D46"/>
    <w:rsid w:val="003B7117"/>
    <w:rsid w:val="003B757A"/>
    <w:rsid w:val="003C0DAA"/>
    <w:rsid w:val="003C2B1D"/>
    <w:rsid w:val="003C428B"/>
    <w:rsid w:val="003C4349"/>
    <w:rsid w:val="003C45D8"/>
    <w:rsid w:val="003C5320"/>
    <w:rsid w:val="003C5703"/>
    <w:rsid w:val="003C5770"/>
    <w:rsid w:val="003C6221"/>
    <w:rsid w:val="003C62E9"/>
    <w:rsid w:val="003C75A1"/>
    <w:rsid w:val="003C7816"/>
    <w:rsid w:val="003C7C6E"/>
    <w:rsid w:val="003D0154"/>
    <w:rsid w:val="003D026D"/>
    <w:rsid w:val="003D0E6D"/>
    <w:rsid w:val="003D1010"/>
    <w:rsid w:val="003D18D2"/>
    <w:rsid w:val="003D1A2B"/>
    <w:rsid w:val="003D1A75"/>
    <w:rsid w:val="003D1EC0"/>
    <w:rsid w:val="003D2227"/>
    <w:rsid w:val="003D36CF"/>
    <w:rsid w:val="003D539E"/>
    <w:rsid w:val="003D55A4"/>
    <w:rsid w:val="003D55E3"/>
    <w:rsid w:val="003D58E2"/>
    <w:rsid w:val="003D61BC"/>
    <w:rsid w:val="003D61ED"/>
    <w:rsid w:val="003D6C9B"/>
    <w:rsid w:val="003D6D03"/>
    <w:rsid w:val="003E1D38"/>
    <w:rsid w:val="003E27CE"/>
    <w:rsid w:val="003E2E21"/>
    <w:rsid w:val="003E626B"/>
    <w:rsid w:val="003E6371"/>
    <w:rsid w:val="003E640C"/>
    <w:rsid w:val="003E6783"/>
    <w:rsid w:val="003E70E4"/>
    <w:rsid w:val="003E738A"/>
    <w:rsid w:val="003E76F9"/>
    <w:rsid w:val="003F002E"/>
    <w:rsid w:val="003F0670"/>
    <w:rsid w:val="003F179A"/>
    <w:rsid w:val="003F20F6"/>
    <w:rsid w:val="003F3888"/>
    <w:rsid w:val="003F3CEF"/>
    <w:rsid w:val="003F43C8"/>
    <w:rsid w:val="003F44F4"/>
    <w:rsid w:val="003F4726"/>
    <w:rsid w:val="003F4856"/>
    <w:rsid w:val="003F4C49"/>
    <w:rsid w:val="003F4E1A"/>
    <w:rsid w:val="003F5012"/>
    <w:rsid w:val="003F7308"/>
    <w:rsid w:val="00401379"/>
    <w:rsid w:val="00401E57"/>
    <w:rsid w:val="00402AC3"/>
    <w:rsid w:val="00404BAC"/>
    <w:rsid w:val="004059F2"/>
    <w:rsid w:val="00406272"/>
    <w:rsid w:val="00406CDF"/>
    <w:rsid w:val="0040753E"/>
    <w:rsid w:val="00411777"/>
    <w:rsid w:val="00412757"/>
    <w:rsid w:val="004136F0"/>
    <w:rsid w:val="00413792"/>
    <w:rsid w:val="00415013"/>
    <w:rsid w:val="00415ABF"/>
    <w:rsid w:val="00415B7B"/>
    <w:rsid w:val="00415C00"/>
    <w:rsid w:val="004161D9"/>
    <w:rsid w:val="00416804"/>
    <w:rsid w:val="00416906"/>
    <w:rsid w:val="00416913"/>
    <w:rsid w:val="00417045"/>
    <w:rsid w:val="00417AF6"/>
    <w:rsid w:val="00417B79"/>
    <w:rsid w:val="004201E7"/>
    <w:rsid w:val="00421083"/>
    <w:rsid w:val="00421CFE"/>
    <w:rsid w:val="004229C6"/>
    <w:rsid w:val="00422F4B"/>
    <w:rsid w:val="00423CFA"/>
    <w:rsid w:val="00424B07"/>
    <w:rsid w:val="0042587C"/>
    <w:rsid w:val="00425928"/>
    <w:rsid w:val="00425C3D"/>
    <w:rsid w:val="00426EC8"/>
    <w:rsid w:val="00427861"/>
    <w:rsid w:val="00431BED"/>
    <w:rsid w:val="00431F4E"/>
    <w:rsid w:val="0043226D"/>
    <w:rsid w:val="00433E20"/>
    <w:rsid w:val="00434252"/>
    <w:rsid w:val="00435043"/>
    <w:rsid w:val="00435308"/>
    <w:rsid w:val="0043571F"/>
    <w:rsid w:val="00435D87"/>
    <w:rsid w:val="00436B19"/>
    <w:rsid w:val="00437232"/>
    <w:rsid w:val="0043750C"/>
    <w:rsid w:val="004409E4"/>
    <w:rsid w:val="00440C39"/>
    <w:rsid w:val="00440E6B"/>
    <w:rsid w:val="00441168"/>
    <w:rsid w:val="004417D2"/>
    <w:rsid w:val="004418EF"/>
    <w:rsid w:val="00442290"/>
    <w:rsid w:val="0044237D"/>
    <w:rsid w:val="00442733"/>
    <w:rsid w:val="00442A20"/>
    <w:rsid w:val="00442B2B"/>
    <w:rsid w:val="004432AB"/>
    <w:rsid w:val="00443BD4"/>
    <w:rsid w:val="0044467B"/>
    <w:rsid w:val="00444BC0"/>
    <w:rsid w:val="004452D5"/>
    <w:rsid w:val="00445746"/>
    <w:rsid w:val="0044651B"/>
    <w:rsid w:val="00446AB4"/>
    <w:rsid w:val="0044736B"/>
    <w:rsid w:val="004473B8"/>
    <w:rsid w:val="0045084E"/>
    <w:rsid w:val="00450FB7"/>
    <w:rsid w:val="0045587E"/>
    <w:rsid w:val="0045592E"/>
    <w:rsid w:val="004559D3"/>
    <w:rsid w:val="004562F2"/>
    <w:rsid w:val="00456AB8"/>
    <w:rsid w:val="00456AD3"/>
    <w:rsid w:val="00456CEA"/>
    <w:rsid w:val="00457357"/>
    <w:rsid w:val="004578F7"/>
    <w:rsid w:val="00457AF9"/>
    <w:rsid w:val="00457B17"/>
    <w:rsid w:val="00460C99"/>
    <w:rsid w:val="00461C25"/>
    <w:rsid w:val="00462040"/>
    <w:rsid w:val="00462406"/>
    <w:rsid w:val="0046270F"/>
    <w:rsid w:val="004630E0"/>
    <w:rsid w:val="00464070"/>
    <w:rsid w:val="004643E0"/>
    <w:rsid w:val="004644B1"/>
    <w:rsid w:val="0046466B"/>
    <w:rsid w:val="0046567B"/>
    <w:rsid w:val="00465A54"/>
    <w:rsid w:val="00465D59"/>
    <w:rsid w:val="004663CF"/>
    <w:rsid w:val="004673C0"/>
    <w:rsid w:val="00467729"/>
    <w:rsid w:val="0046780C"/>
    <w:rsid w:val="00467E78"/>
    <w:rsid w:val="00467FBC"/>
    <w:rsid w:val="0047011B"/>
    <w:rsid w:val="004701AF"/>
    <w:rsid w:val="00470F4C"/>
    <w:rsid w:val="00472C8B"/>
    <w:rsid w:val="00472DC3"/>
    <w:rsid w:val="0047327E"/>
    <w:rsid w:val="0047385C"/>
    <w:rsid w:val="00473D22"/>
    <w:rsid w:val="0047411A"/>
    <w:rsid w:val="0047490B"/>
    <w:rsid w:val="004753FC"/>
    <w:rsid w:val="00475B69"/>
    <w:rsid w:val="00475FD7"/>
    <w:rsid w:val="0047691A"/>
    <w:rsid w:val="00476BD9"/>
    <w:rsid w:val="004770C1"/>
    <w:rsid w:val="00477A4B"/>
    <w:rsid w:val="00477F58"/>
    <w:rsid w:val="0048020F"/>
    <w:rsid w:val="00480444"/>
    <w:rsid w:val="00480502"/>
    <w:rsid w:val="00481438"/>
    <w:rsid w:val="00481958"/>
    <w:rsid w:val="00481D9D"/>
    <w:rsid w:val="00482446"/>
    <w:rsid w:val="004828F8"/>
    <w:rsid w:val="00483279"/>
    <w:rsid w:val="00483456"/>
    <w:rsid w:val="0048360D"/>
    <w:rsid w:val="0048394B"/>
    <w:rsid w:val="00484D38"/>
    <w:rsid w:val="00485F3F"/>
    <w:rsid w:val="00486119"/>
    <w:rsid w:val="004900FA"/>
    <w:rsid w:val="00490254"/>
    <w:rsid w:val="004911AB"/>
    <w:rsid w:val="004918D7"/>
    <w:rsid w:val="004929B6"/>
    <w:rsid w:val="00492EC5"/>
    <w:rsid w:val="0049321F"/>
    <w:rsid w:val="00493CC7"/>
    <w:rsid w:val="004947CE"/>
    <w:rsid w:val="0049483C"/>
    <w:rsid w:val="00495239"/>
    <w:rsid w:val="004953D7"/>
    <w:rsid w:val="00495797"/>
    <w:rsid w:val="00495F2D"/>
    <w:rsid w:val="004968E6"/>
    <w:rsid w:val="0049701C"/>
    <w:rsid w:val="004A05AF"/>
    <w:rsid w:val="004A0E2D"/>
    <w:rsid w:val="004A0F56"/>
    <w:rsid w:val="004A15D0"/>
    <w:rsid w:val="004A3D68"/>
    <w:rsid w:val="004A4C4D"/>
    <w:rsid w:val="004A58AC"/>
    <w:rsid w:val="004A651C"/>
    <w:rsid w:val="004A6637"/>
    <w:rsid w:val="004A6985"/>
    <w:rsid w:val="004A718E"/>
    <w:rsid w:val="004A74D5"/>
    <w:rsid w:val="004B0A36"/>
    <w:rsid w:val="004B0D97"/>
    <w:rsid w:val="004B0EEC"/>
    <w:rsid w:val="004B0FAF"/>
    <w:rsid w:val="004B2109"/>
    <w:rsid w:val="004B2AAC"/>
    <w:rsid w:val="004B2E3B"/>
    <w:rsid w:val="004B3E19"/>
    <w:rsid w:val="004B4509"/>
    <w:rsid w:val="004B46E8"/>
    <w:rsid w:val="004B5651"/>
    <w:rsid w:val="004B572A"/>
    <w:rsid w:val="004B5B70"/>
    <w:rsid w:val="004B659B"/>
    <w:rsid w:val="004B6EA6"/>
    <w:rsid w:val="004B6EC5"/>
    <w:rsid w:val="004B6F63"/>
    <w:rsid w:val="004B7226"/>
    <w:rsid w:val="004C041C"/>
    <w:rsid w:val="004C13AC"/>
    <w:rsid w:val="004C5446"/>
    <w:rsid w:val="004C6A5B"/>
    <w:rsid w:val="004C7122"/>
    <w:rsid w:val="004C739E"/>
    <w:rsid w:val="004C79C8"/>
    <w:rsid w:val="004D0499"/>
    <w:rsid w:val="004D2A93"/>
    <w:rsid w:val="004D35BB"/>
    <w:rsid w:val="004D4092"/>
    <w:rsid w:val="004D5E47"/>
    <w:rsid w:val="004D7AEB"/>
    <w:rsid w:val="004D7C49"/>
    <w:rsid w:val="004D7C9B"/>
    <w:rsid w:val="004D7FE1"/>
    <w:rsid w:val="004E05AD"/>
    <w:rsid w:val="004E0ADE"/>
    <w:rsid w:val="004E167F"/>
    <w:rsid w:val="004E2160"/>
    <w:rsid w:val="004E24F3"/>
    <w:rsid w:val="004E3153"/>
    <w:rsid w:val="004E3447"/>
    <w:rsid w:val="004E3477"/>
    <w:rsid w:val="004E3485"/>
    <w:rsid w:val="004E3716"/>
    <w:rsid w:val="004E3A48"/>
    <w:rsid w:val="004E438B"/>
    <w:rsid w:val="004E4D23"/>
    <w:rsid w:val="004E5274"/>
    <w:rsid w:val="004E5B3E"/>
    <w:rsid w:val="004E5D66"/>
    <w:rsid w:val="004E68E4"/>
    <w:rsid w:val="004E698C"/>
    <w:rsid w:val="004E69B4"/>
    <w:rsid w:val="004E718A"/>
    <w:rsid w:val="004F05F3"/>
    <w:rsid w:val="004F0842"/>
    <w:rsid w:val="004F0CDF"/>
    <w:rsid w:val="004F2562"/>
    <w:rsid w:val="004F3068"/>
    <w:rsid w:val="004F3DCC"/>
    <w:rsid w:val="004F498F"/>
    <w:rsid w:val="004F4D72"/>
    <w:rsid w:val="004F546A"/>
    <w:rsid w:val="004F7E58"/>
    <w:rsid w:val="00500059"/>
    <w:rsid w:val="0050033F"/>
    <w:rsid w:val="0050067D"/>
    <w:rsid w:val="00500CA6"/>
    <w:rsid w:val="00500CCD"/>
    <w:rsid w:val="00501234"/>
    <w:rsid w:val="00501660"/>
    <w:rsid w:val="005017F6"/>
    <w:rsid w:val="00502C93"/>
    <w:rsid w:val="00503441"/>
    <w:rsid w:val="00503D7A"/>
    <w:rsid w:val="0050428C"/>
    <w:rsid w:val="00505093"/>
    <w:rsid w:val="00506AB1"/>
    <w:rsid w:val="0050734F"/>
    <w:rsid w:val="00507D2C"/>
    <w:rsid w:val="005101C4"/>
    <w:rsid w:val="00510672"/>
    <w:rsid w:val="0051178A"/>
    <w:rsid w:val="005119B0"/>
    <w:rsid w:val="00511ADA"/>
    <w:rsid w:val="00512B70"/>
    <w:rsid w:val="00514AA8"/>
    <w:rsid w:val="00514F79"/>
    <w:rsid w:val="0051554F"/>
    <w:rsid w:val="00515A74"/>
    <w:rsid w:val="00515D5D"/>
    <w:rsid w:val="00515FF5"/>
    <w:rsid w:val="00516143"/>
    <w:rsid w:val="00516E64"/>
    <w:rsid w:val="005203D3"/>
    <w:rsid w:val="00520B73"/>
    <w:rsid w:val="00523625"/>
    <w:rsid w:val="0052575D"/>
    <w:rsid w:val="00525DB7"/>
    <w:rsid w:val="0052636F"/>
    <w:rsid w:val="00526A95"/>
    <w:rsid w:val="00526D32"/>
    <w:rsid w:val="00527BC8"/>
    <w:rsid w:val="00527CFC"/>
    <w:rsid w:val="0053132A"/>
    <w:rsid w:val="0053198A"/>
    <w:rsid w:val="00531D07"/>
    <w:rsid w:val="00531D2A"/>
    <w:rsid w:val="00531FF8"/>
    <w:rsid w:val="005326F9"/>
    <w:rsid w:val="00532A30"/>
    <w:rsid w:val="00533754"/>
    <w:rsid w:val="0053382D"/>
    <w:rsid w:val="00533832"/>
    <w:rsid w:val="00533BA2"/>
    <w:rsid w:val="005346F5"/>
    <w:rsid w:val="00534E6B"/>
    <w:rsid w:val="00534EB3"/>
    <w:rsid w:val="00535A45"/>
    <w:rsid w:val="00536689"/>
    <w:rsid w:val="00536EF9"/>
    <w:rsid w:val="00537063"/>
    <w:rsid w:val="00537669"/>
    <w:rsid w:val="005403CB"/>
    <w:rsid w:val="00540E13"/>
    <w:rsid w:val="00541CEC"/>
    <w:rsid w:val="00541DE1"/>
    <w:rsid w:val="00541EA9"/>
    <w:rsid w:val="00542322"/>
    <w:rsid w:val="0054309C"/>
    <w:rsid w:val="00543FCD"/>
    <w:rsid w:val="00544A69"/>
    <w:rsid w:val="00545D1F"/>
    <w:rsid w:val="00545EE8"/>
    <w:rsid w:val="0054603F"/>
    <w:rsid w:val="00546E58"/>
    <w:rsid w:val="00547024"/>
    <w:rsid w:val="00547822"/>
    <w:rsid w:val="005478C7"/>
    <w:rsid w:val="00547EF9"/>
    <w:rsid w:val="00550853"/>
    <w:rsid w:val="00550FDD"/>
    <w:rsid w:val="00552178"/>
    <w:rsid w:val="00552EBF"/>
    <w:rsid w:val="00553148"/>
    <w:rsid w:val="00554390"/>
    <w:rsid w:val="00556473"/>
    <w:rsid w:val="00557611"/>
    <w:rsid w:val="00557E24"/>
    <w:rsid w:val="00557ECF"/>
    <w:rsid w:val="00560079"/>
    <w:rsid w:val="005602F7"/>
    <w:rsid w:val="005604EC"/>
    <w:rsid w:val="00560A02"/>
    <w:rsid w:val="00560D52"/>
    <w:rsid w:val="0056219C"/>
    <w:rsid w:val="005625E0"/>
    <w:rsid w:val="00562FFF"/>
    <w:rsid w:val="005632CB"/>
    <w:rsid w:val="0056396E"/>
    <w:rsid w:val="0056427F"/>
    <w:rsid w:val="0056465F"/>
    <w:rsid w:val="00564A4E"/>
    <w:rsid w:val="00564F91"/>
    <w:rsid w:val="005661AB"/>
    <w:rsid w:val="00566976"/>
    <w:rsid w:val="00567646"/>
    <w:rsid w:val="00570344"/>
    <w:rsid w:val="00570ADC"/>
    <w:rsid w:val="00571657"/>
    <w:rsid w:val="005718F7"/>
    <w:rsid w:val="00571F27"/>
    <w:rsid w:val="00572868"/>
    <w:rsid w:val="00572CCC"/>
    <w:rsid w:val="00573AFC"/>
    <w:rsid w:val="00575E0A"/>
    <w:rsid w:val="00576E82"/>
    <w:rsid w:val="00577971"/>
    <w:rsid w:val="00580043"/>
    <w:rsid w:val="005806C6"/>
    <w:rsid w:val="005813A9"/>
    <w:rsid w:val="005813BB"/>
    <w:rsid w:val="005816A2"/>
    <w:rsid w:val="00581824"/>
    <w:rsid w:val="005820D2"/>
    <w:rsid w:val="00583230"/>
    <w:rsid w:val="00583519"/>
    <w:rsid w:val="0058406B"/>
    <w:rsid w:val="0058425C"/>
    <w:rsid w:val="00586662"/>
    <w:rsid w:val="00587355"/>
    <w:rsid w:val="00590316"/>
    <w:rsid w:val="00590909"/>
    <w:rsid w:val="00591506"/>
    <w:rsid w:val="00591C3D"/>
    <w:rsid w:val="0059229E"/>
    <w:rsid w:val="0059251D"/>
    <w:rsid w:val="005930CF"/>
    <w:rsid w:val="0059336C"/>
    <w:rsid w:val="005955D6"/>
    <w:rsid w:val="00595BB1"/>
    <w:rsid w:val="00596090"/>
    <w:rsid w:val="00596482"/>
    <w:rsid w:val="00596EB0"/>
    <w:rsid w:val="00597F05"/>
    <w:rsid w:val="005A0126"/>
    <w:rsid w:val="005A0365"/>
    <w:rsid w:val="005A12A0"/>
    <w:rsid w:val="005A1649"/>
    <w:rsid w:val="005A17D7"/>
    <w:rsid w:val="005A18A2"/>
    <w:rsid w:val="005A1C84"/>
    <w:rsid w:val="005A3B3A"/>
    <w:rsid w:val="005A4870"/>
    <w:rsid w:val="005A49FE"/>
    <w:rsid w:val="005A5000"/>
    <w:rsid w:val="005A719D"/>
    <w:rsid w:val="005A7357"/>
    <w:rsid w:val="005A7D96"/>
    <w:rsid w:val="005B0082"/>
    <w:rsid w:val="005B0110"/>
    <w:rsid w:val="005B0ABD"/>
    <w:rsid w:val="005B0F25"/>
    <w:rsid w:val="005B1196"/>
    <w:rsid w:val="005B16D4"/>
    <w:rsid w:val="005B1F85"/>
    <w:rsid w:val="005B323B"/>
    <w:rsid w:val="005B32D8"/>
    <w:rsid w:val="005B3335"/>
    <w:rsid w:val="005B3C54"/>
    <w:rsid w:val="005B3DDB"/>
    <w:rsid w:val="005B4565"/>
    <w:rsid w:val="005B583F"/>
    <w:rsid w:val="005B5A33"/>
    <w:rsid w:val="005B5EFD"/>
    <w:rsid w:val="005B63F9"/>
    <w:rsid w:val="005B6E7A"/>
    <w:rsid w:val="005B71CE"/>
    <w:rsid w:val="005C0AF8"/>
    <w:rsid w:val="005C0CB7"/>
    <w:rsid w:val="005C0EFD"/>
    <w:rsid w:val="005C1766"/>
    <w:rsid w:val="005C1B41"/>
    <w:rsid w:val="005C1B83"/>
    <w:rsid w:val="005C2FAE"/>
    <w:rsid w:val="005C3267"/>
    <w:rsid w:val="005C3276"/>
    <w:rsid w:val="005C3BA4"/>
    <w:rsid w:val="005C54D1"/>
    <w:rsid w:val="005C7BA7"/>
    <w:rsid w:val="005C7BCE"/>
    <w:rsid w:val="005D0D6D"/>
    <w:rsid w:val="005D0DD6"/>
    <w:rsid w:val="005D2A7B"/>
    <w:rsid w:val="005D2A9E"/>
    <w:rsid w:val="005D2D42"/>
    <w:rsid w:val="005D3CCA"/>
    <w:rsid w:val="005D4052"/>
    <w:rsid w:val="005D5285"/>
    <w:rsid w:val="005D52D9"/>
    <w:rsid w:val="005D63E2"/>
    <w:rsid w:val="005D6535"/>
    <w:rsid w:val="005D67C5"/>
    <w:rsid w:val="005D79CD"/>
    <w:rsid w:val="005E09C5"/>
    <w:rsid w:val="005E163B"/>
    <w:rsid w:val="005E2125"/>
    <w:rsid w:val="005E3875"/>
    <w:rsid w:val="005E4317"/>
    <w:rsid w:val="005E4666"/>
    <w:rsid w:val="005E517A"/>
    <w:rsid w:val="005E5A9C"/>
    <w:rsid w:val="005E6323"/>
    <w:rsid w:val="005E6953"/>
    <w:rsid w:val="005E6A65"/>
    <w:rsid w:val="005E71C5"/>
    <w:rsid w:val="005E7241"/>
    <w:rsid w:val="005E73EB"/>
    <w:rsid w:val="005F116A"/>
    <w:rsid w:val="005F16D0"/>
    <w:rsid w:val="005F35E4"/>
    <w:rsid w:val="005F39A6"/>
    <w:rsid w:val="005F415B"/>
    <w:rsid w:val="005F4A6D"/>
    <w:rsid w:val="005F543F"/>
    <w:rsid w:val="005F57F6"/>
    <w:rsid w:val="005F5BBD"/>
    <w:rsid w:val="005F656C"/>
    <w:rsid w:val="005F6790"/>
    <w:rsid w:val="005F71DF"/>
    <w:rsid w:val="005F732F"/>
    <w:rsid w:val="006002AE"/>
    <w:rsid w:val="00600631"/>
    <w:rsid w:val="006006DD"/>
    <w:rsid w:val="00601061"/>
    <w:rsid w:val="006010A8"/>
    <w:rsid w:val="00601431"/>
    <w:rsid w:val="006016BD"/>
    <w:rsid w:val="00601C41"/>
    <w:rsid w:val="00601C66"/>
    <w:rsid w:val="00602BC9"/>
    <w:rsid w:val="006036DD"/>
    <w:rsid w:val="006038E2"/>
    <w:rsid w:val="00603F79"/>
    <w:rsid w:val="00604189"/>
    <w:rsid w:val="00605EC0"/>
    <w:rsid w:val="006064A8"/>
    <w:rsid w:val="0060663B"/>
    <w:rsid w:val="00606B6C"/>
    <w:rsid w:val="00607834"/>
    <w:rsid w:val="00607DCE"/>
    <w:rsid w:val="006127CE"/>
    <w:rsid w:val="006129CE"/>
    <w:rsid w:val="00612C6B"/>
    <w:rsid w:val="006142C7"/>
    <w:rsid w:val="00614606"/>
    <w:rsid w:val="00616826"/>
    <w:rsid w:val="00616C2D"/>
    <w:rsid w:val="0062051D"/>
    <w:rsid w:val="00621898"/>
    <w:rsid w:val="006218B4"/>
    <w:rsid w:val="00621DB4"/>
    <w:rsid w:val="00622162"/>
    <w:rsid w:val="00622CA0"/>
    <w:rsid w:val="00622CF1"/>
    <w:rsid w:val="00622D0C"/>
    <w:rsid w:val="006243A3"/>
    <w:rsid w:val="006245B6"/>
    <w:rsid w:val="006258F9"/>
    <w:rsid w:val="00625BC2"/>
    <w:rsid w:val="00625D72"/>
    <w:rsid w:val="006262AE"/>
    <w:rsid w:val="0062675B"/>
    <w:rsid w:val="0062733B"/>
    <w:rsid w:val="006277ED"/>
    <w:rsid w:val="00627974"/>
    <w:rsid w:val="006301AF"/>
    <w:rsid w:val="006305DA"/>
    <w:rsid w:val="00630CDB"/>
    <w:rsid w:val="00631344"/>
    <w:rsid w:val="00631F2C"/>
    <w:rsid w:val="00632285"/>
    <w:rsid w:val="006324D1"/>
    <w:rsid w:val="00632670"/>
    <w:rsid w:val="00633995"/>
    <w:rsid w:val="00633A64"/>
    <w:rsid w:val="00633B9D"/>
    <w:rsid w:val="00633BEC"/>
    <w:rsid w:val="00635354"/>
    <w:rsid w:val="00635DD0"/>
    <w:rsid w:val="00636220"/>
    <w:rsid w:val="0063685B"/>
    <w:rsid w:val="00636A59"/>
    <w:rsid w:val="0063713F"/>
    <w:rsid w:val="00637769"/>
    <w:rsid w:val="00640042"/>
    <w:rsid w:val="0064095B"/>
    <w:rsid w:val="00640AD1"/>
    <w:rsid w:val="00640D21"/>
    <w:rsid w:val="00641ABB"/>
    <w:rsid w:val="00641F33"/>
    <w:rsid w:val="006425A6"/>
    <w:rsid w:val="00642C92"/>
    <w:rsid w:val="0064361A"/>
    <w:rsid w:val="0064378F"/>
    <w:rsid w:val="00643A99"/>
    <w:rsid w:val="00644984"/>
    <w:rsid w:val="0064537D"/>
    <w:rsid w:val="006454F5"/>
    <w:rsid w:val="006461A1"/>
    <w:rsid w:val="0064667E"/>
    <w:rsid w:val="00646821"/>
    <w:rsid w:val="00646B40"/>
    <w:rsid w:val="00650E17"/>
    <w:rsid w:val="0065141D"/>
    <w:rsid w:val="00652C13"/>
    <w:rsid w:val="00654265"/>
    <w:rsid w:val="00654760"/>
    <w:rsid w:val="00654A03"/>
    <w:rsid w:val="00654B55"/>
    <w:rsid w:val="00654CAD"/>
    <w:rsid w:val="00655096"/>
    <w:rsid w:val="00655F96"/>
    <w:rsid w:val="00656040"/>
    <w:rsid w:val="006573E6"/>
    <w:rsid w:val="006573FC"/>
    <w:rsid w:val="00657732"/>
    <w:rsid w:val="006600B0"/>
    <w:rsid w:val="00660FD5"/>
    <w:rsid w:val="0066237A"/>
    <w:rsid w:val="00662548"/>
    <w:rsid w:val="00664276"/>
    <w:rsid w:val="0066492A"/>
    <w:rsid w:val="00664D7B"/>
    <w:rsid w:val="0066618E"/>
    <w:rsid w:val="00666890"/>
    <w:rsid w:val="0066722B"/>
    <w:rsid w:val="00667816"/>
    <w:rsid w:val="00670A99"/>
    <w:rsid w:val="00671462"/>
    <w:rsid w:val="00671B6B"/>
    <w:rsid w:val="006727C1"/>
    <w:rsid w:val="00673E76"/>
    <w:rsid w:val="00674126"/>
    <w:rsid w:val="00674261"/>
    <w:rsid w:val="00674704"/>
    <w:rsid w:val="006753AE"/>
    <w:rsid w:val="0067576F"/>
    <w:rsid w:val="00675A6D"/>
    <w:rsid w:val="00675D96"/>
    <w:rsid w:val="0067618A"/>
    <w:rsid w:val="00676697"/>
    <w:rsid w:val="0068257E"/>
    <w:rsid w:val="00683B58"/>
    <w:rsid w:val="00683BCD"/>
    <w:rsid w:val="0068452F"/>
    <w:rsid w:val="006846AD"/>
    <w:rsid w:val="00684895"/>
    <w:rsid w:val="00684A61"/>
    <w:rsid w:val="00684A85"/>
    <w:rsid w:val="006857E6"/>
    <w:rsid w:val="00685DD1"/>
    <w:rsid w:val="00686205"/>
    <w:rsid w:val="0068704F"/>
    <w:rsid w:val="0068705A"/>
    <w:rsid w:val="006872D0"/>
    <w:rsid w:val="00687312"/>
    <w:rsid w:val="006879B9"/>
    <w:rsid w:val="006905F8"/>
    <w:rsid w:val="00690B39"/>
    <w:rsid w:val="00690EC6"/>
    <w:rsid w:val="00691643"/>
    <w:rsid w:val="00691C5E"/>
    <w:rsid w:val="00692E0B"/>
    <w:rsid w:val="006930B1"/>
    <w:rsid w:val="0069459A"/>
    <w:rsid w:val="00695147"/>
    <w:rsid w:val="00696431"/>
    <w:rsid w:val="00696789"/>
    <w:rsid w:val="00697093"/>
    <w:rsid w:val="006A0A0C"/>
    <w:rsid w:val="006A0F11"/>
    <w:rsid w:val="006A0F31"/>
    <w:rsid w:val="006A209F"/>
    <w:rsid w:val="006A26FC"/>
    <w:rsid w:val="006A27CE"/>
    <w:rsid w:val="006A2A8A"/>
    <w:rsid w:val="006A3C00"/>
    <w:rsid w:val="006A407A"/>
    <w:rsid w:val="006A429F"/>
    <w:rsid w:val="006A6E81"/>
    <w:rsid w:val="006A763F"/>
    <w:rsid w:val="006A7951"/>
    <w:rsid w:val="006B0894"/>
    <w:rsid w:val="006B1585"/>
    <w:rsid w:val="006B1A4A"/>
    <w:rsid w:val="006B1A55"/>
    <w:rsid w:val="006B3B5E"/>
    <w:rsid w:val="006B4E7E"/>
    <w:rsid w:val="006B56A7"/>
    <w:rsid w:val="006B5C09"/>
    <w:rsid w:val="006B7953"/>
    <w:rsid w:val="006C0008"/>
    <w:rsid w:val="006C0813"/>
    <w:rsid w:val="006C08CC"/>
    <w:rsid w:val="006C09D0"/>
    <w:rsid w:val="006C228F"/>
    <w:rsid w:val="006C3052"/>
    <w:rsid w:val="006C3A70"/>
    <w:rsid w:val="006C596B"/>
    <w:rsid w:val="006C5CBA"/>
    <w:rsid w:val="006C5F88"/>
    <w:rsid w:val="006C606F"/>
    <w:rsid w:val="006C6587"/>
    <w:rsid w:val="006C69DB"/>
    <w:rsid w:val="006C7294"/>
    <w:rsid w:val="006D061E"/>
    <w:rsid w:val="006D10A4"/>
    <w:rsid w:val="006D1788"/>
    <w:rsid w:val="006D290B"/>
    <w:rsid w:val="006D36C5"/>
    <w:rsid w:val="006D3B9C"/>
    <w:rsid w:val="006D3D4B"/>
    <w:rsid w:val="006D4127"/>
    <w:rsid w:val="006D49FE"/>
    <w:rsid w:val="006D4A98"/>
    <w:rsid w:val="006D559E"/>
    <w:rsid w:val="006D584F"/>
    <w:rsid w:val="006D606A"/>
    <w:rsid w:val="006D6A1D"/>
    <w:rsid w:val="006D6BC1"/>
    <w:rsid w:val="006D7A43"/>
    <w:rsid w:val="006D7A6B"/>
    <w:rsid w:val="006E0592"/>
    <w:rsid w:val="006E0C22"/>
    <w:rsid w:val="006E146E"/>
    <w:rsid w:val="006E1906"/>
    <w:rsid w:val="006E2801"/>
    <w:rsid w:val="006E43FF"/>
    <w:rsid w:val="006E44E2"/>
    <w:rsid w:val="006E4DB3"/>
    <w:rsid w:val="006E4E18"/>
    <w:rsid w:val="006E4F0D"/>
    <w:rsid w:val="006E5648"/>
    <w:rsid w:val="006E5BAA"/>
    <w:rsid w:val="006E60D7"/>
    <w:rsid w:val="006E6129"/>
    <w:rsid w:val="006E6A20"/>
    <w:rsid w:val="006E796A"/>
    <w:rsid w:val="006E7E28"/>
    <w:rsid w:val="006F0066"/>
    <w:rsid w:val="006F0761"/>
    <w:rsid w:val="006F3504"/>
    <w:rsid w:val="006F35F2"/>
    <w:rsid w:val="006F3816"/>
    <w:rsid w:val="006F3DE8"/>
    <w:rsid w:val="006F3F0C"/>
    <w:rsid w:val="006F4BDF"/>
    <w:rsid w:val="006F544C"/>
    <w:rsid w:val="006F5D70"/>
    <w:rsid w:val="00700C21"/>
    <w:rsid w:val="00701C25"/>
    <w:rsid w:val="00702128"/>
    <w:rsid w:val="00702EF9"/>
    <w:rsid w:val="0070404C"/>
    <w:rsid w:val="00704207"/>
    <w:rsid w:val="00705B8D"/>
    <w:rsid w:val="00705C28"/>
    <w:rsid w:val="00706A0C"/>
    <w:rsid w:val="00706EEE"/>
    <w:rsid w:val="0070757B"/>
    <w:rsid w:val="00707B07"/>
    <w:rsid w:val="00710183"/>
    <w:rsid w:val="00711ACB"/>
    <w:rsid w:val="00711E4B"/>
    <w:rsid w:val="0071276D"/>
    <w:rsid w:val="00713230"/>
    <w:rsid w:val="0071335F"/>
    <w:rsid w:val="00713E18"/>
    <w:rsid w:val="00713F03"/>
    <w:rsid w:val="00714436"/>
    <w:rsid w:val="0071476E"/>
    <w:rsid w:val="00714B49"/>
    <w:rsid w:val="007150F9"/>
    <w:rsid w:val="0071534E"/>
    <w:rsid w:val="0071605E"/>
    <w:rsid w:val="007165EA"/>
    <w:rsid w:val="00717590"/>
    <w:rsid w:val="00717917"/>
    <w:rsid w:val="00720EEE"/>
    <w:rsid w:val="007235B0"/>
    <w:rsid w:val="00723832"/>
    <w:rsid w:val="00724BE7"/>
    <w:rsid w:val="00724DB2"/>
    <w:rsid w:val="00724F8C"/>
    <w:rsid w:val="00725A0B"/>
    <w:rsid w:val="00725A30"/>
    <w:rsid w:val="00726E23"/>
    <w:rsid w:val="007276E7"/>
    <w:rsid w:val="00730DA9"/>
    <w:rsid w:val="00731B7B"/>
    <w:rsid w:val="00732447"/>
    <w:rsid w:val="0073245A"/>
    <w:rsid w:val="00733185"/>
    <w:rsid w:val="0073344E"/>
    <w:rsid w:val="00733F7F"/>
    <w:rsid w:val="00734182"/>
    <w:rsid w:val="007344B4"/>
    <w:rsid w:val="00734C82"/>
    <w:rsid w:val="007353DF"/>
    <w:rsid w:val="007363CC"/>
    <w:rsid w:val="007364CE"/>
    <w:rsid w:val="00736EB9"/>
    <w:rsid w:val="007372F0"/>
    <w:rsid w:val="00737F55"/>
    <w:rsid w:val="00741032"/>
    <w:rsid w:val="00741737"/>
    <w:rsid w:val="00741A9B"/>
    <w:rsid w:val="00741C52"/>
    <w:rsid w:val="00741D9F"/>
    <w:rsid w:val="007427F6"/>
    <w:rsid w:val="00743973"/>
    <w:rsid w:val="00745199"/>
    <w:rsid w:val="007461C6"/>
    <w:rsid w:val="007463D8"/>
    <w:rsid w:val="007467BE"/>
    <w:rsid w:val="00746DCC"/>
    <w:rsid w:val="0074727F"/>
    <w:rsid w:val="007473CB"/>
    <w:rsid w:val="007476C6"/>
    <w:rsid w:val="00747B7C"/>
    <w:rsid w:val="00747EEA"/>
    <w:rsid w:val="007500D4"/>
    <w:rsid w:val="00750367"/>
    <w:rsid w:val="00750C66"/>
    <w:rsid w:val="00751B6C"/>
    <w:rsid w:val="0075216A"/>
    <w:rsid w:val="007525B1"/>
    <w:rsid w:val="00752E6D"/>
    <w:rsid w:val="00753D8C"/>
    <w:rsid w:val="00754432"/>
    <w:rsid w:val="00754DE9"/>
    <w:rsid w:val="00755857"/>
    <w:rsid w:val="00756655"/>
    <w:rsid w:val="00757228"/>
    <w:rsid w:val="00757252"/>
    <w:rsid w:val="00757C9A"/>
    <w:rsid w:val="00757E06"/>
    <w:rsid w:val="00760557"/>
    <w:rsid w:val="007606A7"/>
    <w:rsid w:val="007609B1"/>
    <w:rsid w:val="00761881"/>
    <w:rsid w:val="00761897"/>
    <w:rsid w:val="00761AB5"/>
    <w:rsid w:val="00761BC7"/>
    <w:rsid w:val="00762741"/>
    <w:rsid w:val="00762CE3"/>
    <w:rsid w:val="007631D3"/>
    <w:rsid w:val="0076329F"/>
    <w:rsid w:val="00763A59"/>
    <w:rsid w:val="00763AC7"/>
    <w:rsid w:val="007644E5"/>
    <w:rsid w:val="00764AA0"/>
    <w:rsid w:val="007666A1"/>
    <w:rsid w:val="00766AA0"/>
    <w:rsid w:val="00767CFC"/>
    <w:rsid w:val="00770FF7"/>
    <w:rsid w:val="00772880"/>
    <w:rsid w:val="0077626A"/>
    <w:rsid w:val="0077745A"/>
    <w:rsid w:val="007776AF"/>
    <w:rsid w:val="00780679"/>
    <w:rsid w:val="00781570"/>
    <w:rsid w:val="00781701"/>
    <w:rsid w:val="00781A75"/>
    <w:rsid w:val="00782012"/>
    <w:rsid w:val="00782FFB"/>
    <w:rsid w:val="007830F7"/>
    <w:rsid w:val="00783645"/>
    <w:rsid w:val="00783844"/>
    <w:rsid w:val="0078399B"/>
    <w:rsid w:val="00784B45"/>
    <w:rsid w:val="00785029"/>
    <w:rsid w:val="00786276"/>
    <w:rsid w:val="00787AC9"/>
    <w:rsid w:val="00790849"/>
    <w:rsid w:val="0079191F"/>
    <w:rsid w:val="0079195E"/>
    <w:rsid w:val="00791DE7"/>
    <w:rsid w:val="00791E05"/>
    <w:rsid w:val="007923CD"/>
    <w:rsid w:val="00792474"/>
    <w:rsid w:val="00792F9E"/>
    <w:rsid w:val="007931F0"/>
    <w:rsid w:val="0079381D"/>
    <w:rsid w:val="00793CC8"/>
    <w:rsid w:val="0079429E"/>
    <w:rsid w:val="00794A01"/>
    <w:rsid w:val="00794FA6"/>
    <w:rsid w:val="00795BA6"/>
    <w:rsid w:val="007965DE"/>
    <w:rsid w:val="007968A3"/>
    <w:rsid w:val="00796C71"/>
    <w:rsid w:val="007A0397"/>
    <w:rsid w:val="007A0C19"/>
    <w:rsid w:val="007A18B6"/>
    <w:rsid w:val="007A286C"/>
    <w:rsid w:val="007A2B0D"/>
    <w:rsid w:val="007A4489"/>
    <w:rsid w:val="007A5F21"/>
    <w:rsid w:val="007A652A"/>
    <w:rsid w:val="007A688C"/>
    <w:rsid w:val="007A6F6D"/>
    <w:rsid w:val="007B0515"/>
    <w:rsid w:val="007B1BB5"/>
    <w:rsid w:val="007B205C"/>
    <w:rsid w:val="007B225D"/>
    <w:rsid w:val="007B4E0D"/>
    <w:rsid w:val="007B57D9"/>
    <w:rsid w:val="007B5C9F"/>
    <w:rsid w:val="007B5D35"/>
    <w:rsid w:val="007C0D96"/>
    <w:rsid w:val="007C372B"/>
    <w:rsid w:val="007C3E46"/>
    <w:rsid w:val="007C43A0"/>
    <w:rsid w:val="007C4E2A"/>
    <w:rsid w:val="007C5CB4"/>
    <w:rsid w:val="007C5E80"/>
    <w:rsid w:val="007D0868"/>
    <w:rsid w:val="007D0A48"/>
    <w:rsid w:val="007D192D"/>
    <w:rsid w:val="007D2D6A"/>
    <w:rsid w:val="007D3002"/>
    <w:rsid w:val="007D39ED"/>
    <w:rsid w:val="007D47FF"/>
    <w:rsid w:val="007D5D95"/>
    <w:rsid w:val="007D7839"/>
    <w:rsid w:val="007D7C76"/>
    <w:rsid w:val="007E0206"/>
    <w:rsid w:val="007E082E"/>
    <w:rsid w:val="007E0C38"/>
    <w:rsid w:val="007E0FE8"/>
    <w:rsid w:val="007E18EA"/>
    <w:rsid w:val="007E1AE4"/>
    <w:rsid w:val="007E1EF3"/>
    <w:rsid w:val="007E27A1"/>
    <w:rsid w:val="007E3523"/>
    <w:rsid w:val="007E3B4D"/>
    <w:rsid w:val="007E4042"/>
    <w:rsid w:val="007E6163"/>
    <w:rsid w:val="007E63FC"/>
    <w:rsid w:val="007E67CF"/>
    <w:rsid w:val="007F0099"/>
    <w:rsid w:val="007F0892"/>
    <w:rsid w:val="007F1B28"/>
    <w:rsid w:val="007F299B"/>
    <w:rsid w:val="007F3164"/>
    <w:rsid w:val="007F3706"/>
    <w:rsid w:val="007F37B4"/>
    <w:rsid w:val="007F3F59"/>
    <w:rsid w:val="007F7B4E"/>
    <w:rsid w:val="00801093"/>
    <w:rsid w:val="00801CE7"/>
    <w:rsid w:val="0080250E"/>
    <w:rsid w:val="008031B9"/>
    <w:rsid w:val="00803B07"/>
    <w:rsid w:val="00804353"/>
    <w:rsid w:val="00804613"/>
    <w:rsid w:val="00805AD7"/>
    <w:rsid w:val="00805E1F"/>
    <w:rsid w:val="00805FCC"/>
    <w:rsid w:val="0080678A"/>
    <w:rsid w:val="0080728A"/>
    <w:rsid w:val="00807CFC"/>
    <w:rsid w:val="00807D54"/>
    <w:rsid w:val="00810300"/>
    <w:rsid w:val="00810415"/>
    <w:rsid w:val="00810AC4"/>
    <w:rsid w:val="00810BB7"/>
    <w:rsid w:val="00810D7A"/>
    <w:rsid w:val="008119DE"/>
    <w:rsid w:val="00811B5F"/>
    <w:rsid w:val="00811DBC"/>
    <w:rsid w:val="00813EA2"/>
    <w:rsid w:val="008156DA"/>
    <w:rsid w:val="00816D19"/>
    <w:rsid w:val="008170EE"/>
    <w:rsid w:val="00817288"/>
    <w:rsid w:val="008174F4"/>
    <w:rsid w:val="008200E8"/>
    <w:rsid w:val="0082052B"/>
    <w:rsid w:val="0082086B"/>
    <w:rsid w:val="0082088D"/>
    <w:rsid w:val="00820CC7"/>
    <w:rsid w:val="008215ED"/>
    <w:rsid w:val="00822812"/>
    <w:rsid w:val="0082285B"/>
    <w:rsid w:val="008236A6"/>
    <w:rsid w:val="00823C4C"/>
    <w:rsid w:val="00824478"/>
    <w:rsid w:val="00824D7C"/>
    <w:rsid w:val="00824FF5"/>
    <w:rsid w:val="0082577A"/>
    <w:rsid w:val="0082609E"/>
    <w:rsid w:val="0082770A"/>
    <w:rsid w:val="008278A3"/>
    <w:rsid w:val="008300A3"/>
    <w:rsid w:val="008306A7"/>
    <w:rsid w:val="008306C2"/>
    <w:rsid w:val="00831390"/>
    <w:rsid w:val="00832004"/>
    <w:rsid w:val="00832711"/>
    <w:rsid w:val="00832D46"/>
    <w:rsid w:val="00832F4F"/>
    <w:rsid w:val="00833201"/>
    <w:rsid w:val="00834684"/>
    <w:rsid w:val="008350CA"/>
    <w:rsid w:val="00836612"/>
    <w:rsid w:val="00836BC5"/>
    <w:rsid w:val="0083765F"/>
    <w:rsid w:val="008377D7"/>
    <w:rsid w:val="008379BB"/>
    <w:rsid w:val="008406B2"/>
    <w:rsid w:val="00840E20"/>
    <w:rsid w:val="00842CE6"/>
    <w:rsid w:val="00842F11"/>
    <w:rsid w:val="00843038"/>
    <w:rsid w:val="00844825"/>
    <w:rsid w:val="008457F5"/>
    <w:rsid w:val="00846303"/>
    <w:rsid w:val="008517C1"/>
    <w:rsid w:val="008528C9"/>
    <w:rsid w:val="00852E28"/>
    <w:rsid w:val="00852F73"/>
    <w:rsid w:val="00854143"/>
    <w:rsid w:val="00854C1B"/>
    <w:rsid w:val="008557B4"/>
    <w:rsid w:val="00856019"/>
    <w:rsid w:val="00856186"/>
    <w:rsid w:val="00856CFC"/>
    <w:rsid w:val="00857045"/>
    <w:rsid w:val="008571FC"/>
    <w:rsid w:val="008574D3"/>
    <w:rsid w:val="00860031"/>
    <w:rsid w:val="008609F7"/>
    <w:rsid w:val="00861099"/>
    <w:rsid w:val="0086130A"/>
    <w:rsid w:val="00861B95"/>
    <w:rsid w:val="00861F6A"/>
    <w:rsid w:val="00862783"/>
    <w:rsid w:val="00862981"/>
    <w:rsid w:val="0086345D"/>
    <w:rsid w:val="00863D1F"/>
    <w:rsid w:val="008649EF"/>
    <w:rsid w:val="00864E62"/>
    <w:rsid w:val="00865CA0"/>
    <w:rsid w:val="00865E46"/>
    <w:rsid w:val="00866FA3"/>
    <w:rsid w:val="00867194"/>
    <w:rsid w:val="0086723E"/>
    <w:rsid w:val="008676BF"/>
    <w:rsid w:val="00867A1E"/>
    <w:rsid w:val="00867E86"/>
    <w:rsid w:val="00867E92"/>
    <w:rsid w:val="008704ED"/>
    <w:rsid w:val="00871B4C"/>
    <w:rsid w:val="008731D1"/>
    <w:rsid w:val="0087383E"/>
    <w:rsid w:val="00873927"/>
    <w:rsid w:val="00874025"/>
    <w:rsid w:val="00875A57"/>
    <w:rsid w:val="00875C07"/>
    <w:rsid w:val="00875D2E"/>
    <w:rsid w:val="00876040"/>
    <w:rsid w:val="0087729E"/>
    <w:rsid w:val="00877CD9"/>
    <w:rsid w:val="00883684"/>
    <w:rsid w:val="008840B4"/>
    <w:rsid w:val="0088430E"/>
    <w:rsid w:val="0088434E"/>
    <w:rsid w:val="008844C2"/>
    <w:rsid w:val="0088481E"/>
    <w:rsid w:val="0088603C"/>
    <w:rsid w:val="008877C0"/>
    <w:rsid w:val="00887818"/>
    <w:rsid w:val="0089012A"/>
    <w:rsid w:val="008918C4"/>
    <w:rsid w:val="008929B9"/>
    <w:rsid w:val="00892E19"/>
    <w:rsid w:val="008936B0"/>
    <w:rsid w:val="00893F2C"/>
    <w:rsid w:val="00894381"/>
    <w:rsid w:val="0089515D"/>
    <w:rsid w:val="0089634D"/>
    <w:rsid w:val="00896BB4"/>
    <w:rsid w:val="008972B4"/>
    <w:rsid w:val="00897307"/>
    <w:rsid w:val="008979FA"/>
    <w:rsid w:val="008A132C"/>
    <w:rsid w:val="008A1FC2"/>
    <w:rsid w:val="008A20DB"/>
    <w:rsid w:val="008A39C8"/>
    <w:rsid w:val="008A3BE4"/>
    <w:rsid w:val="008A3EC9"/>
    <w:rsid w:val="008A46E6"/>
    <w:rsid w:val="008A576F"/>
    <w:rsid w:val="008A5DDC"/>
    <w:rsid w:val="008A7310"/>
    <w:rsid w:val="008A7F2B"/>
    <w:rsid w:val="008B0BE6"/>
    <w:rsid w:val="008B0D66"/>
    <w:rsid w:val="008B1012"/>
    <w:rsid w:val="008B147F"/>
    <w:rsid w:val="008B3436"/>
    <w:rsid w:val="008B3B10"/>
    <w:rsid w:val="008B3DD0"/>
    <w:rsid w:val="008B3E66"/>
    <w:rsid w:val="008B438B"/>
    <w:rsid w:val="008B58BD"/>
    <w:rsid w:val="008B5F06"/>
    <w:rsid w:val="008B741F"/>
    <w:rsid w:val="008B7440"/>
    <w:rsid w:val="008C00E2"/>
    <w:rsid w:val="008C09A0"/>
    <w:rsid w:val="008C17EF"/>
    <w:rsid w:val="008C4BD0"/>
    <w:rsid w:val="008C63DD"/>
    <w:rsid w:val="008C7B6E"/>
    <w:rsid w:val="008C7CCD"/>
    <w:rsid w:val="008C7F15"/>
    <w:rsid w:val="008D01BF"/>
    <w:rsid w:val="008D059D"/>
    <w:rsid w:val="008D083F"/>
    <w:rsid w:val="008D1354"/>
    <w:rsid w:val="008D1821"/>
    <w:rsid w:val="008D1F73"/>
    <w:rsid w:val="008D270C"/>
    <w:rsid w:val="008D32C6"/>
    <w:rsid w:val="008D4008"/>
    <w:rsid w:val="008D4262"/>
    <w:rsid w:val="008D5368"/>
    <w:rsid w:val="008D6100"/>
    <w:rsid w:val="008D6227"/>
    <w:rsid w:val="008D6400"/>
    <w:rsid w:val="008D643B"/>
    <w:rsid w:val="008D7102"/>
    <w:rsid w:val="008E0A5F"/>
    <w:rsid w:val="008E14B9"/>
    <w:rsid w:val="008E1DFA"/>
    <w:rsid w:val="008E2112"/>
    <w:rsid w:val="008E224E"/>
    <w:rsid w:val="008E2D43"/>
    <w:rsid w:val="008E397E"/>
    <w:rsid w:val="008E3EEE"/>
    <w:rsid w:val="008E44E4"/>
    <w:rsid w:val="008E47CC"/>
    <w:rsid w:val="008E4DA9"/>
    <w:rsid w:val="008E4E02"/>
    <w:rsid w:val="008E54E3"/>
    <w:rsid w:val="008E59D0"/>
    <w:rsid w:val="008E5DF2"/>
    <w:rsid w:val="008E6719"/>
    <w:rsid w:val="008E6845"/>
    <w:rsid w:val="008E6AAE"/>
    <w:rsid w:val="008E78C5"/>
    <w:rsid w:val="008E7ADD"/>
    <w:rsid w:val="008F029F"/>
    <w:rsid w:val="008F0857"/>
    <w:rsid w:val="008F0CB6"/>
    <w:rsid w:val="008F11E6"/>
    <w:rsid w:val="008F1623"/>
    <w:rsid w:val="008F2441"/>
    <w:rsid w:val="008F2581"/>
    <w:rsid w:val="008F32C1"/>
    <w:rsid w:val="008F417A"/>
    <w:rsid w:val="008F4287"/>
    <w:rsid w:val="008F47F2"/>
    <w:rsid w:val="008F56C9"/>
    <w:rsid w:val="008F5D4A"/>
    <w:rsid w:val="008F61E3"/>
    <w:rsid w:val="008F63BE"/>
    <w:rsid w:val="008F6B13"/>
    <w:rsid w:val="008F6D06"/>
    <w:rsid w:val="008F71BC"/>
    <w:rsid w:val="008F723E"/>
    <w:rsid w:val="008F7B99"/>
    <w:rsid w:val="00901871"/>
    <w:rsid w:val="00902254"/>
    <w:rsid w:val="009023C4"/>
    <w:rsid w:val="0090255E"/>
    <w:rsid w:val="00902A09"/>
    <w:rsid w:val="009037A2"/>
    <w:rsid w:val="0090514C"/>
    <w:rsid w:val="00905240"/>
    <w:rsid w:val="0090611F"/>
    <w:rsid w:val="00906266"/>
    <w:rsid w:val="00906EE5"/>
    <w:rsid w:val="009073CB"/>
    <w:rsid w:val="00907F06"/>
    <w:rsid w:val="00910BDC"/>
    <w:rsid w:val="009112F5"/>
    <w:rsid w:val="00911D08"/>
    <w:rsid w:val="00911DA3"/>
    <w:rsid w:val="0091241C"/>
    <w:rsid w:val="0091242E"/>
    <w:rsid w:val="009128ED"/>
    <w:rsid w:val="009153F0"/>
    <w:rsid w:val="00915E3B"/>
    <w:rsid w:val="00916892"/>
    <w:rsid w:val="00916B01"/>
    <w:rsid w:val="00916F4A"/>
    <w:rsid w:val="00917319"/>
    <w:rsid w:val="0091754F"/>
    <w:rsid w:val="009176C2"/>
    <w:rsid w:val="00917E1E"/>
    <w:rsid w:val="00920F07"/>
    <w:rsid w:val="00920FFF"/>
    <w:rsid w:val="009211A5"/>
    <w:rsid w:val="00922241"/>
    <w:rsid w:val="00922274"/>
    <w:rsid w:val="00922292"/>
    <w:rsid w:val="009222E6"/>
    <w:rsid w:val="00922365"/>
    <w:rsid w:val="009223B8"/>
    <w:rsid w:val="00922665"/>
    <w:rsid w:val="00922681"/>
    <w:rsid w:val="0092299A"/>
    <w:rsid w:val="009239B7"/>
    <w:rsid w:val="00923EB6"/>
    <w:rsid w:val="00924E9F"/>
    <w:rsid w:val="00925C79"/>
    <w:rsid w:val="0092650B"/>
    <w:rsid w:val="00926822"/>
    <w:rsid w:val="00926AB0"/>
    <w:rsid w:val="0093022B"/>
    <w:rsid w:val="00931012"/>
    <w:rsid w:val="009311DB"/>
    <w:rsid w:val="0093163F"/>
    <w:rsid w:val="00934D0E"/>
    <w:rsid w:val="00935030"/>
    <w:rsid w:val="00935C95"/>
    <w:rsid w:val="009366DA"/>
    <w:rsid w:val="00936B63"/>
    <w:rsid w:val="00937235"/>
    <w:rsid w:val="00937766"/>
    <w:rsid w:val="00937DAA"/>
    <w:rsid w:val="00937E3B"/>
    <w:rsid w:val="00940536"/>
    <w:rsid w:val="009407E8"/>
    <w:rsid w:val="009419EB"/>
    <w:rsid w:val="00941BC4"/>
    <w:rsid w:val="00941D29"/>
    <w:rsid w:val="00942E27"/>
    <w:rsid w:val="009450A5"/>
    <w:rsid w:val="00946272"/>
    <w:rsid w:val="00946621"/>
    <w:rsid w:val="009478F3"/>
    <w:rsid w:val="0095021C"/>
    <w:rsid w:val="0095068C"/>
    <w:rsid w:val="009510C5"/>
    <w:rsid w:val="009510CA"/>
    <w:rsid w:val="00951A26"/>
    <w:rsid w:val="00951C95"/>
    <w:rsid w:val="00951CC0"/>
    <w:rsid w:val="00951E47"/>
    <w:rsid w:val="0095285A"/>
    <w:rsid w:val="00952870"/>
    <w:rsid w:val="009539B4"/>
    <w:rsid w:val="00953BBD"/>
    <w:rsid w:val="009543CB"/>
    <w:rsid w:val="009544AF"/>
    <w:rsid w:val="00954B77"/>
    <w:rsid w:val="009560C7"/>
    <w:rsid w:val="00957950"/>
    <w:rsid w:val="00957E57"/>
    <w:rsid w:val="00960745"/>
    <w:rsid w:val="00960D16"/>
    <w:rsid w:val="00963056"/>
    <w:rsid w:val="009635B8"/>
    <w:rsid w:val="00963ADE"/>
    <w:rsid w:val="00965083"/>
    <w:rsid w:val="009651ED"/>
    <w:rsid w:val="009653A6"/>
    <w:rsid w:val="009666F9"/>
    <w:rsid w:val="00966A87"/>
    <w:rsid w:val="00966DFB"/>
    <w:rsid w:val="00970374"/>
    <w:rsid w:val="00971C97"/>
    <w:rsid w:val="0097209C"/>
    <w:rsid w:val="009726CF"/>
    <w:rsid w:val="009728A9"/>
    <w:rsid w:val="0097363C"/>
    <w:rsid w:val="0097380B"/>
    <w:rsid w:val="009740E5"/>
    <w:rsid w:val="0097419D"/>
    <w:rsid w:val="009742A0"/>
    <w:rsid w:val="00974531"/>
    <w:rsid w:val="009749FC"/>
    <w:rsid w:val="00974FFE"/>
    <w:rsid w:val="009756CF"/>
    <w:rsid w:val="009756E1"/>
    <w:rsid w:val="00976313"/>
    <w:rsid w:val="00976445"/>
    <w:rsid w:val="00976DC3"/>
    <w:rsid w:val="00977066"/>
    <w:rsid w:val="009772EF"/>
    <w:rsid w:val="009776A3"/>
    <w:rsid w:val="00980ED8"/>
    <w:rsid w:val="009816C4"/>
    <w:rsid w:val="00981CD3"/>
    <w:rsid w:val="009829B4"/>
    <w:rsid w:val="00982B96"/>
    <w:rsid w:val="00982C5B"/>
    <w:rsid w:val="00982E01"/>
    <w:rsid w:val="0098425D"/>
    <w:rsid w:val="0098489C"/>
    <w:rsid w:val="00985C8B"/>
    <w:rsid w:val="00986893"/>
    <w:rsid w:val="009871A3"/>
    <w:rsid w:val="00987B9E"/>
    <w:rsid w:val="00990040"/>
    <w:rsid w:val="00990B38"/>
    <w:rsid w:val="00990D42"/>
    <w:rsid w:val="00992E09"/>
    <w:rsid w:val="00993F01"/>
    <w:rsid w:val="009957C8"/>
    <w:rsid w:val="00995C0E"/>
    <w:rsid w:val="00995DD7"/>
    <w:rsid w:val="0099725A"/>
    <w:rsid w:val="0099749E"/>
    <w:rsid w:val="009976C6"/>
    <w:rsid w:val="0099784D"/>
    <w:rsid w:val="00997874"/>
    <w:rsid w:val="009A1E3B"/>
    <w:rsid w:val="009A25D1"/>
    <w:rsid w:val="009A2ED2"/>
    <w:rsid w:val="009A3176"/>
    <w:rsid w:val="009A31ED"/>
    <w:rsid w:val="009A548B"/>
    <w:rsid w:val="009A5FDE"/>
    <w:rsid w:val="009A60B7"/>
    <w:rsid w:val="009A6BC5"/>
    <w:rsid w:val="009A714A"/>
    <w:rsid w:val="009A74F3"/>
    <w:rsid w:val="009A75AF"/>
    <w:rsid w:val="009A7C79"/>
    <w:rsid w:val="009A7E24"/>
    <w:rsid w:val="009B0008"/>
    <w:rsid w:val="009B0296"/>
    <w:rsid w:val="009B0A3C"/>
    <w:rsid w:val="009B0F52"/>
    <w:rsid w:val="009B1926"/>
    <w:rsid w:val="009B1DC1"/>
    <w:rsid w:val="009B1E08"/>
    <w:rsid w:val="009B224A"/>
    <w:rsid w:val="009B34E2"/>
    <w:rsid w:val="009B41C9"/>
    <w:rsid w:val="009B41D8"/>
    <w:rsid w:val="009B4205"/>
    <w:rsid w:val="009B478A"/>
    <w:rsid w:val="009B5412"/>
    <w:rsid w:val="009B54AF"/>
    <w:rsid w:val="009B6686"/>
    <w:rsid w:val="009B6961"/>
    <w:rsid w:val="009B7396"/>
    <w:rsid w:val="009B77EB"/>
    <w:rsid w:val="009C106A"/>
    <w:rsid w:val="009C11ED"/>
    <w:rsid w:val="009C178C"/>
    <w:rsid w:val="009C3957"/>
    <w:rsid w:val="009C43A9"/>
    <w:rsid w:val="009C4DB0"/>
    <w:rsid w:val="009C560B"/>
    <w:rsid w:val="009C5858"/>
    <w:rsid w:val="009C676E"/>
    <w:rsid w:val="009C6CC5"/>
    <w:rsid w:val="009C7C6D"/>
    <w:rsid w:val="009D04B7"/>
    <w:rsid w:val="009D04C7"/>
    <w:rsid w:val="009D0757"/>
    <w:rsid w:val="009D0762"/>
    <w:rsid w:val="009D080A"/>
    <w:rsid w:val="009D114E"/>
    <w:rsid w:val="009D1296"/>
    <w:rsid w:val="009D18D9"/>
    <w:rsid w:val="009D1D9C"/>
    <w:rsid w:val="009D2363"/>
    <w:rsid w:val="009D299A"/>
    <w:rsid w:val="009D404C"/>
    <w:rsid w:val="009D4157"/>
    <w:rsid w:val="009D4499"/>
    <w:rsid w:val="009D5167"/>
    <w:rsid w:val="009D603C"/>
    <w:rsid w:val="009D647D"/>
    <w:rsid w:val="009D7B05"/>
    <w:rsid w:val="009D7EE2"/>
    <w:rsid w:val="009E0312"/>
    <w:rsid w:val="009E055D"/>
    <w:rsid w:val="009E0747"/>
    <w:rsid w:val="009E09ED"/>
    <w:rsid w:val="009E0B0F"/>
    <w:rsid w:val="009E14C4"/>
    <w:rsid w:val="009E1779"/>
    <w:rsid w:val="009E18C3"/>
    <w:rsid w:val="009E20FE"/>
    <w:rsid w:val="009E2F0B"/>
    <w:rsid w:val="009E4435"/>
    <w:rsid w:val="009E6483"/>
    <w:rsid w:val="009E6F33"/>
    <w:rsid w:val="009E769E"/>
    <w:rsid w:val="009E7EDF"/>
    <w:rsid w:val="009E7FB5"/>
    <w:rsid w:val="009F0100"/>
    <w:rsid w:val="009F12F7"/>
    <w:rsid w:val="009F1FFB"/>
    <w:rsid w:val="009F47E4"/>
    <w:rsid w:val="009F4EC0"/>
    <w:rsid w:val="009F660E"/>
    <w:rsid w:val="009F72E3"/>
    <w:rsid w:val="009F7362"/>
    <w:rsid w:val="009F7D10"/>
    <w:rsid w:val="00A007E0"/>
    <w:rsid w:val="00A01840"/>
    <w:rsid w:val="00A0188E"/>
    <w:rsid w:val="00A0233D"/>
    <w:rsid w:val="00A03115"/>
    <w:rsid w:val="00A03F0B"/>
    <w:rsid w:val="00A043A0"/>
    <w:rsid w:val="00A05142"/>
    <w:rsid w:val="00A05596"/>
    <w:rsid w:val="00A05729"/>
    <w:rsid w:val="00A065C7"/>
    <w:rsid w:val="00A06BE3"/>
    <w:rsid w:val="00A06C9B"/>
    <w:rsid w:val="00A07AEB"/>
    <w:rsid w:val="00A10655"/>
    <w:rsid w:val="00A1158C"/>
    <w:rsid w:val="00A1239E"/>
    <w:rsid w:val="00A12428"/>
    <w:rsid w:val="00A134BF"/>
    <w:rsid w:val="00A1489F"/>
    <w:rsid w:val="00A148CB"/>
    <w:rsid w:val="00A15FCA"/>
    <w:rsid w:val="00A164F2"/>
    <w:rsid w:val="00A166F3"/>
    <w:rsid w:val="00A16BC0"/>
    <w:rsid w:val="00A16ED8"/>
    <w:rsid w:val="00A17907"/>
    <w:rsid w:val="00A20280"/>
    <w:rsid w:val="00A210F3"/>
    <w:rsid w:val="00A2119F"/>
    <w:rsid w:val="00A21948"/>
    <w:rsid w:val="00A22400"/>
    <w:rsid w:val="00A2287B"/>
    <w:rsid w:val="00A22F87"/>
    <w:rsid w:val="00A23007"/>
    <w:rsid w:val="00A245D8"/>
    <w:rsid w:val="00A24765"/>
    <w:rsid w:val="00A24857"/>
    <w:rsid w:val="00A25158"/>
    <w:rsid w:val="00A251A4"/>
    <w:rsid w:val="00A25732"/>
    <w:rsid w:val="00A2664D"/>
    <w:rsid w:val="00A268C3"/>
    <w:rsid w:val="00A26929"/>
    <w:rsid w:val="00A27053"/>
    <w:rsid w:val="00A27434"/>
    <w:rsid w:val="00A27D6A"/>
    <w:rsid w:val="00A3097E"/>
    <w:rsid w:val="00A3236F"/>
    <w:rsid w:val="00A32375"/>
    <w:rsid w:val="00A32D27"/>
    <w:rsid w:val="00A32DB1"/>
    <w:rsid w:val="00A32E1E"/>
    <w:rsid w:val="00A333D0"/>
    <w:rsid w:val="00A33DED"/>
    <w:rsid w:val="00A3485A"/>
    <w:rsid w:val="00A34EFD"/>
    <w:rsid w:val="00A353D8"/>
    <w:rsid w:val="00A35671"/>
    <w:rsid w:val="00A35879"/>
    <w:rsid w:val="00A35D2F"/>
    <w:rsid w:val="00A36581"/>
    <w:rsid w:val="00A36962"/>
    <w:rsid w:val="00A36BCC"/>
    <w:rsid w:val="00A37C48"/>
    <w:rsid w:val="00A37F5E"/>
    <w:rsid w:val="00A406F6"/>
    <w:rsid w:val="00A41B17"/>
    <w:rsid w:val="00A41D1A"/>
    <w:rsid w:val="00A41E3D"/>
    <w:rsid w:val="00A425DE"/>
    <w:rsid w:val="00A42914"/>
    <w:rsid w:val="00A42972"/>
    <w:rsid w:val="00A429FD"/>
    <w:rsid w:val="00A42F6A"/>
    <w:rsid w:val="00A42FAE"/>
    <w:rsid w:val="00A42FCB"/>
    <w:rsid w:val="00A430AB"/>
    <w:rsid w:val="00A430C5"/>
    <w:rsid w:val="00A43953"/>
    <w:rsid w:val="00A43D14"/>
    <w:rsid w:val="00A457A5"/>
    <w:rsid w:val="00A45934"/>
    <w:rsid w:val="00A461D3"/>
    <w:rsid w:val="00A46442"/>
    <w:rsid w:val="00A4684C"/>
    <w:rsid w:val="00A46EA4"/>
    <w:rsid w:val="00A47894"/>
    <w:rsid w:val="00A50270"/>
    <w:rsid w:val="00A50422"/>
    <w:rsid w:val="00A538DF"/>
    <w:rsid w:val="00A54122"/>
    <w:rsid w:val="00A56412"/>
    <w:rsid w:val="00A56EBC"/>
    <w:rsid w:val="00A575AA"/>
    <w:rsid w:val="00A5785B"/>
    <w:rsid w:val="00A60394"/>
    <w:rsid w:val="00A612A0"/>
    <w:rsid w:val="00A6171F"/>
    <w:rsid w:val="00A61C87"/>
    <w:rsid w:val="00A61FBF"/>
    <w:rsid w:val="00A635A0"/>
    <w:rsid w:val="00A64076"/>
    <w:rsid w:val="00A644E4"/>
    <w:rsid w:val="00A66FEF"/>
    <w:rsid w:val="00A67176"/>
    <w:rsid w:val="00A675A4"/>
    <w:rsid w:val="00A67B49"/>
    <w:rsid w:val="00A67F02"/>
    <w:rsid w:val="00A70D79"/>
    <w:rsid w:val="00A71145"/>
    <w:rsid w:val="00A719B0"/>
    <w:rsid w:val="00A72ECB"/>
    <w:rsid w:val="00A73190"/>
    <w:rsid w:val="00A7336E"/>
    <w:rsid w:val="00A749D1"/>
    <w:rsid w:val="00A75532"/>
    <w:rsid w:val="00A76484"/>
    <w:rsid w:val="00A76F19"/>
    <w:rsid w:val="00A77201"/>
    <w:rsid w:val="00A776A9"/>
    <w:rsid w:val="00A81134"/>
    <w:rsid w:val="00A8160D"/>
    <w:rsid w:val="00A82002"/>
    <w:rsid w:val="00A821D1"/>
    <w:rsid w:val="00A82DDB"/>
    <w:rsid w:val="00A83957"/>
    <w:rsid w:val="00A83F93"/>
    <w:rsid w:val="00A84295"/>
    <w:rsid w:val="00A84420"/>
    <w:rsid w:val="00A84756"/>
    <w:rsid w:val="00A84D63"/>
    <w:rsid w:val="00A8610C"/>
    <w:rsid w:val="00A8682A"/>
    <w:rsid w:val="00A8698F"/>
    <w:rsid w:val="00A86BC7"/>
    <w:rsid w:val="00A90499"/>
    <w:rsid w:val="00A90D0A"/>
    <w:rsid w:val="00A90EF2"/>
    <w:rsid w:val="00A922F4"/>
    <w:rsid w:val="00A92532"/>
    <w:rsid w:val="00A928E4"/>
    <w:rsid w:val="00A93AE7"/>
    <w:rsid w:val="00A94082"/>
    <w:rsid w:val="00A942FE"/>
    <w:rsid w:val="00A96B0D"/>
    <w:rsid w:val="00A97456"/>
    <w:rsid w:val="00A9790F"/>
    <w:rsid w:val="00AA16AC"/>
    <w:rsid w:val="00AA20B8"/>
    <w:rsid w:val="00AA2B55"/>
    <w:rsid w:val="00AA2D2A"/>
    <w:rsid w:val="00AA3BBD"/>
    <w:rsid w:val="00AA4C01"/>
    <w:rsid w:val="00AA4DF9"/>
    <w:rsid w:val="00AA4F91"/>
    <w:rsid w:val="00AA5351"/>
    <w:rsid w:val="00AA6BAA"/>
    <w:rsid w:val="00AA70A5"/>
    <w:rsid w:val="00AA7C84"/>
    <w:rsid w:val="00AB0704"/>
    <w:rsid w:val="00AB0CFE"/>
    <w:rsid w:val="00AB0E51"/>
    <w:rsid w:val="00AB1111"/>
    <w:rsid w:val="00AB1435"/>
    <w:rsid w:val="00AB1BC0"/>
    <w:rsid w:val="00AB258B"/>
    <w:rsid w:val="00AB2D7E"/>
    <w:rsid w:val="00AB32EF"/>
    <w:rsid w:val="00AB3753"/>
    <w:rsid w:val="00AB37F1"/>
    <w:rsid w:val="00AB3E3A"/>
    <w:rsid w:val="00AB3E3C"/>
    <w:rsid w:val="00AB4E36"/>
    <w:rsid w:val="00AB7927"/>
    <w:rsid w:val="00AC00BE"/>
    <w:rsid w:val="00AC07C5"/>
    <w:rsid w:val="00AC0D04"/>
    <w:rsid w:val="00AC148C"/>
    <w:rsid w:val="00AC1EBB"/>
    <w:rsid w:val="00AC23F4"/>
    <w:rsid w:val="00AC257F"/>
    <w:rsid w:val="00AC4714"/>
    <w:rsid w:val="00AC4EE5"/>
    <w:rsid w:val="00AC7B03"/>
    <w:rsid w:val="00AC7C54"/>
    <w:rsid w:val="00AC7ED6"/>
    <w:rsid w:val="00AD0C02"/>
    <w:rsid w:val="00AD159E"/>
    <w:rsid w:val="00AD1988"/>
    <w:rsid w:val="00AD1AF6"/>
    <w:rsid w:val="00AD2191"/>
    <w:rsid w:val="00AD2C13"/>
    <w:rsid w:val="00AD31C0"/>
    <w:rsid w:val="00AD3C22"/>
    <w:rsid w:val="00AD467D"/>
    <w:rsid w:val="00AD4D12"/>
    <w:rsid w:val="00AD58F5"/>
    <w:rsid w:val="00AD6290"/>
    <w:rsid w:val="00AD6518"/>
    <w:rsid w:val="00AD6DB8"/>
    <w:rsid w:val="00AE04AD"/>
    <w:rsid w:val="00AE0F17"/>
    <w:rsid w:val="00AE2E27"/>
    <w:rsid w:val="00AE2F7C"/>
    <w:rsid w:val="00AE47AE"/>
    <w:rsid w:val="00AE5094"/>
    <w:rsid w:val="00AE6649"/>
    <w:rsid w:val="00AF1266"/>
    <w:rsid w:val="00AF16AF"/>
    <w:rsid w:val="00AF59AC"/>
    <w:rsid w:val="00AF6373"/>
    <w:rsid w:val="00AF6599"/>
    <w:rsid w:val="00AF6631"/>
    <w:rsid w:val="00AF6BD5"/>
    <w:rsid w:val="00AF71B2"/>
    <w:rsid w:val="00AF76D3"/>
    <w:rsid w:val="00B00202"/>
    <w:rsid w:val="00B01FA1"/>
    <w:rsid w:val="00B02DDA"/>
    <w:rsid w:val="00B03053"/>
    <w:rsid w:val="00B03129"/>
    <w:rsid w:val="00B03302"/>
    <w:rsid w:val="00B039A0"/>
    <w:rsid w:val="00B0402C"/>
    <w:rsid w:val="00B05730"/>
    <w:rsid w:val="00B0600B"/>
    <w:rsid w:val="00B06EB3"/>
    <w:rsid w:val="00B070C0"/>
    <w:rsid w:val="00B074B6"/>
    <w:rsid w:val="00B076EB"/>
    <w:rsid w:val="00B07E6B"/>
    <w:rsid w:val="00B100D5"/>
    <w:rsid w:val="00B10B33"/>
    <w:rsid w:val="00B115F4"/>
    <w:rsid w:val="00B136A2"/>
    <w:rsid w:val="00B1387C"/>
    <w:rsid w:val="00B13C27"/>
    <w:rsid w:val="00B1416F"/>
    <w:rsid w:val="00B14A70"/>
    <w:rsid w:val="00B14AE2"/>
    <w:rsid w:val="00B153A7"/>
    <w:rsid w:val="00B154F7"/>
    <w:rsid w:val="00B15688"/>
    <w:rsid w:val="00B1575B"/>
    <w:rsid w:val="00B15CE6"/>
    <w:rsid w:val="00B15D2F"/>
    <w:rsid w:val="00B16AA2"/>
    <w:rsid w:val="00B16B23"/>
    <w:rsid w:val="00B16E3A"/>
    <w:rsid w:val="00B17903"/>
    <w:rsid w:val="00B20F4C"/>
    <w:rsid w:val="00B216DF"/>
    <w:rsid w:val="00B22F77"/>
    <w:rsid w:val="00B23B87"/>
    <w:rsid w:val="00B244C9"/>
    <w:rsid w:val="00B255B6"/>
    <w:rsid w:val="00B2588A"/>
    <w:rsid w:val="00B259B7"/>
    <w:rsid w:val="00B25C60"/>
    <w:rsid w:val="00B25C95"/>
    <w:rsid w:val="00B26E0F"/>
    <w:rsid w:val="00B26ECB"/>
    <w:rsid w:val="00B27020"/>
    <w:rsid w:val="00B270D2"/>
    <w:rsid w:val="00B27BE8"/>
    <w:rsid w:val="00B3025F"/>
    <w:rsid w:val="00B30394"/>
    <w:rsid w:val="00B306B9"/>
    <w:rsid w:val="00B3285A"/>
    <w:rsid w:val="00B32ECD"/>
    <w:rsid w:val="00B33042"/>
    <w:rsid w:val="00B33287"/>
    <w:rsid w:val="00B33292"/>
    <w:rsid w:val="00B3351B"/>
    <w:rsid w:val="00B337E9"/>
    <w:rsid w:val="00B33DE6"/>
    <w:rsid w:val="00B35693"/>
    <w:rsid w:val="00B359E8"/>
    <w:rsid w:val="00B36366"/>
    <w:rsid w:val="00B36AEB"/>
    <w:rsid w:val="00B376A0"/>
    <w:rsid w:val="00B37E5E"/>
    <w:rsid w:val="00B37EB7"/>
    <w:rsid w:val="00B40A19"/>
    <w:rsid w:val="00B40D34"/>
    <w:rsid w:val="00B4115F"/>
    <w:rsid w:val="00B411C2"/>
    <w:rsid w:val="00B42462"/>
    <w:rsid w:val="00B42740"/>
    <w:rsid w:val="00B44A90"/>
    <w:rsid w:val="00B450EA"/>
    <w:rsid w:val="00B451DE"/>
    <w:rsid w:val="00B4525B"/>
    <w:rsid w:val="00B462E1"/>
    <w:rsid w:val="00B476D8"/>
    <w:rsid w:val="00B478F5"/>
    <w:rsid w:val="00B50214"/>
    <w:rsid w:val="00B50431"/>
    <w:rsid w:val="00B51A47"/>
    <w:rsid w:val="00B51BF0"/>
    <w:rsid w:val="00B51F96"/>
    <w:rsid w:val="00B525F5"/>
    <w:rsid w:val="00B5262D"/>
    <w:rsid w:val="00B52900"/>
    <w:rsid w:val="00B529D5"/>
    <w:rsid w:val="00B53788"/>
    <w:rsid w:val="00B53C4B"/>
    <w:rsid w:val="00B54113"/>
    <w:rsid w:val="00B556DE"/>
    <w:rsid w:val="00B5595E"/>
    <w:rsid w:val="00B55BC3"/>
    <w:rsid w:val="00B56371"/>
    <w:rsid w:val="00B575B0"/>
    <w:rsid w:val="00B5770C"/>
    <w:rsid w:val="00B60094"/>
    <w:rsid w:val="00B600E6"/>
    <w:rsid w:val="00B61555"/>
    <w:rsid w:val="00B61E30"/>
    <w:rsid w:val="00B623ED"/>
    <w:rsid w:val="00B638E5"/>
    <w:rsid w:val="00B63B4C"/>
    <w:rsid w:val="00B64727"/>
    <w:rsid w:val="00B65078"/>
    <w:rsid w:val="00B651F3"/>
    <w:rsid w:val="00B65D3B"/>
    <w:rsid w:val="00B65E11"/>
    <w:rsid w:val="00B66482"/>
    <w:rsid w:val="00B673EC"/>
    <w:rsid w:val="00B67410"/>
    <w:rsid w:val="00B67C96"/>
    <w:rsid w:val="00B700D0"/>
    <w:rsid w:val="00B70A8E"/>
    <w:rsid w:val="00B70AA0"/>
    <w:rsid w:val="00B7107C"/>
    <w:rsid w:val="00B7145C"/>
    <w:rsid w:val="00B72152"/>
    <w:rsid w:val="00B72158"/>
    <w:rsid w:val="00B723AF"/>
    <w:rsid w:val="00B7304D"/>
    <w:rsid w:val="00B7329C"/>
    <w:rsid w:val="00B73415"/>
    <w:rsid w:val="00B734ED"/>
    <w:rsid w:val="00B73D58"/>
    <w:rsid w:val="00B75E6E"/>
    <w:rsid w:val="00B768CD"/>
    <w:rsid w:val="00B76F49"/>
    <w:rsid w:val="00B775DF"/>
    <w:rsid w:val="00B776DF"/>
    <w:rsid w:val="00B83AF0"/>
    <w:rsid w:val="00B83F4D"/>
    <w:rsid w:val="00B83F81"/>
    <w:rsid w:val="00B847AC"/>
    <w:rsid w:val="00B8599E"/>
    <w:rsid w:val="00B85E6C"/>
    <w:rsid w:val="00B86FF4"/>
    <w:rsid w:val="00B870D6"/>
    <w:rsid w:val="00B901C3"/>
    <w:rsid w:val="00B902D2"/>
    <w:rsid w:val="00B9048F"/>
    <w:rsid w:val="00B908F2"/>
    <w:rsid w:val="00B91107"/>
    <w:rsid w:val="00B9118C"/>
    <w:rsid w:val="00B922E8"/>
    <w:rsid w:val="00B924FD"/>
    <w:rsid w:val="00B92810"/>
    <w:rsid w:val="00B92AA4"/>
    <w:rsid w:val="00B92E91"/>
    <w:rsid w:val="00B93742"/>
    <w:rsid w:val="00B93A61"/>
    <w:rsid w:val="00B947DA"/>
    <w:rsid w:val="00B95654"/>
    <w:rsid w:val="00B95BEB"/>
    <w:rsid w:val="00B963E7"/>
    <w:rsid w:val="00B970B1"/>
    <w:rsid w:val="00B97C6E"/>
    <w:rsid w:val="00B97EE7"/>
    <w:rsid w:val="00BA1798"/>
    <w:rsid w:val="00BA3696"/>
    <w:rsid w:val="00BA3B10"/>
    <w:rsid w:val="00BA47C8"/>
    <w:rsid w:val="00BA5172"/>
    <w:rsid w:val="00BA58B5"/>
    <w:rsid w:val="00BA6439"/>
    <w:rsid w:val="00BA692C"/>
    <w:rsid w:val="00BB0086"/>
    <w:rsid w:val="00BB09F8"/>
    <w:rsid w:val="00BB0F90"/>
    <w:rsid w:val="00BB1182"/>
    <w:rsid w:val="00BB1A65"/>
    <w:rsid w:val="00BB2A18"/>
    <w:rsid w:val="00BB2ACB"/>
    <w:rsid w:val="00BB2EC3"/>
    <w:rsid w:val="00BB30A9"/>
    <w:rsid w:val="00BB52A5"/>
    <w:rsid w:val="00BB66BF"/>
    <w:rsid w:val="00BB701B"/>
    <w:rsid w:val="00BC0507"/>
    <w:rsid w:val="00BC0586"/>
    <w:rsid w:val="00BC0BF8"/>
    <w:rsid w:val="00BC0D83"/>
    <w:rsid w:val="00BC0EB2"/>
    <w:rsid w:val="00BC0F20"/>
    <w:rsid w:val="00BC11DA"/>
    <w:rsid w:val="00BC14EE"/>
    <w:rsid w:val="00BC1628"/>
    <w:rsid w:val="00BC25A4"/>
    <w:rsid w:val="00BC2A5F"/>
    <w:rsid w:val="00BC305B"/>
    <w:rsid w:val="00BC3D9F"/>
    <w:rsid w:val="00BC4A92"/>
    <w:rsid w:val="00BC4F64"/>
    <w:rsid w:val="00BC587B"/>
    <w:rsid w:val="00BC5EE1"/>
    <w:rsid w:val="00BC659C"/>
    <w:rsid w:val="00BC78E3"/>
    <w:rsid w:val="00BC79E9"/>
    <w:rsid w:val="00BD05E0"/>
    <w:rsid w:val="00BD2CE6"/>
    <w:rsid w:val="00BD30CC"/>
    <w:rsid w:val="00BD50DE"/>
    <w:rsid w:val="00BD59C0"/>
    <w:rsid w:val="00BD6C34"/>
    <w:rsid w:val="00BD6CF6"/>
    <w:rsid w:val="00BD6E4A"/>
    <w:rsid w:val="00BD7117"/>
    <w:rsid w:val="00BD731C"/>
    <w:rsid w:val="00BD7E54"/>
    <w:rsid w:val="00BE01A8"/>
    <w:rsid w:val="00BE0F73"/>
    <w:rsid w:val="00BE0FC5"/>
    <w:rsid w:val="00BE108C"/>
    <w:rsid w:val="00BE12C9"/>
    <w:rsid w:val="00BE145C"/>
    <w:rsid w:val="00BE14F9"/>
    <w:rsid w:val="00BE1A96"/>
    <w:rsid w:val="00BE240E"/>
    <w:rsid w:val="00BE241F"/>
    <w:rsid w:val="00BE3DE3"/>
    <w:rsid w:val="00BE43AE"/>
    <w:rsid w:val="00BE51CB"/>
    <w:rsid w:val="00BE5356"/>
    <w:rsid w:val="00BE5ACB"/>
    <w:rsid w:val="00BE5F01"/>
    <w:rsid w:val="00BE63D3"/>
    <w:rsid w:val="00BE6451"/>
    <w:rsid w:val="00BE7B4C"/>
    <w:rsid w:val="00BF005F"/>
    <w:rsid w:val="00BF0BFD"/>
    <w:rsid w:val="00BF1416"/>
    <w:rsid w:val="00BF2273"/>
    <w:rsid w:val="00BF2C0B"/>
    <w:rsid w:val="00BF2E35"/>
    <w:rsid w:val="00BF2E50"/>
    <w:rsid w:val="00BF3086"/>
    <w:rsid w:val="00BF3207"/>
    <w:rsid w:val="00BF560F"/>
    <w:rsid w:val="00BF5955"/>
    <w:rsid w:val="00BF5A82"/>
    <w:rsid w:val="00BF6150"/>
    <w:rsid w:val="00BF64F6"/>
    <w:rsid w:val="00C00F10"/>
    <w:rsid w:val="00C01289"/>
    <w:rsid w:val="00C015A0"/>
    <w:rsid w:val="00C03CC5"/>
    <w:rsid w:val="00C05143"/>
    <w:rsid w:val="00C051F5"/>
    <w:rsid w:val="00C0525B"/>
    <w:rsid w:val="00C054EB"/>
    <w:rsid w:val="00C05FE2"/>
    <w:rsid w:val="00C06192"/>
    <w:rsid w:val="00C0636C"/>
    <w:rsid w:val="00C0679B"/>
    <w:rsid w:val="00C07989"/>
    <w:rsid w:val="00C10304"/>
    <w:rsid w:val="00C10B26"/>
    <w:rsid w:val="00C113BD"/>
    <w:rsid w:val="00C11603"/>
    <w:rsid w:val="00C12063"/>
    <w:rsid w:val="00C12175"/>
    <w:rsid w:val="00C145F0"/>
    <w:rsid w:val="00C16495"/>
    <w:rsid w:val="00C212FE"/>
    <w:rsid w:val="00C219AC"/>
    <w:rsid w:val="00C21F44"/>
    <w:rsid w:val="00C22FEC"/>
    <w:rsid w:val="00C233C3"/>
    <w:rsid w:val="00C2341F"/>
    <w:rsid w:val="00C2353B"/>
    <w:rsid w:val="00C23547"/>
    <w:rsid w:val="00C24AFB"/>
    <w:rsid w:val="00C25172"/>
    <w:rsid w:val="00C2521A"/>
    <w:rsid w:val="00C25AC4"/>
    <w:rsid w:val="00C25CAE"/>
    <w:rsid w:val="00C263BC"/>
    <w:rsid w:val="00C303BA"/>
    <w:rsid w:val="00C30C3D"/>
    <w:rsid w:val="00C31387"/>
    <w:rsid w:val="00C31A81"/>
    <w:rsid w:val="00C31BEA"/>
    <w:rsid w:val="00C31FFD"/>
    <w:rsid w:val="00C3259B"/>
    <w:rsid w:val="00C32738"/>
    <w:rsid w:val="00C34A09"/>
    <w:rsid w:val="00C353FB"/>
    <w:rsid w:val="00C369D0"/>
    <w:rsid w:val="00C40643"/>
    <w:rsid w:val="00C406B2"/>
    <w:rsid w:val="00C40F0F"/>
    <w:rsid w:val="00C40FF1"/>
    <w:rsid w:val="00C417E7"/>
    <w:rsid w:val="00C420EC"/>
    <w:rsid w:val="00C42CC3"/>
    <w:rsid w:val="00C42F0D"/>
    <w:rsid w:val="00C42F95"/>
    <w:rsid w:val="00C42FEA"/>
    <w:rsid w:val="00C43FFD"/>
    <w:rsid w:val="00C44C9D"/>
    <w:rsid w:val="00C45D66"/>
    <w:rsid w:val="00C460D2"/>
    <w:rsid w:val="00C46397"/>
    <w:rsid w:val="00C464B7"/>
    <w:rsid w:val="00C468CF"/>
    <w:rsid w:val="00C46C33"/>
    <w:rsid w:val="00C4791C"/>
    <w:rsid w:val="00C47FCB"/>
    <w:rsid w:val="00C5159C"/>
    <w:rsid w:val="00C51E5E"/>
    <w:rsid w:val="00C52033"/>
    <w:rsid w:val="00C53250"/>
    <w:rsid w:val="00C53FE4"/>
    <w:rsid w:val="00C561F1"/>
    <w:rsid w:val="00C56A42"/>
    <w:rsid w:val="00C57CE4"/>
    <w:rsid w:val="00C57D5F"/>
    <w:rsid w:val="00C6092D"/>
    <w:rsid w:val="00C621EB"/>
    <w:rsid w:val="00C62523"/>
    <w:rsid w:val="00C62CDD"/>
    <w:rsid w:val="00C63299"/>
    <w:rsid w:val="00C63F45"/>
    <w:rsid w:val="00C66953"/>
    <w:rsid w:val="00C669A1"/>
    <w:rsid w:val="00C66FB9"/>
    <w:rsid w:val="00C677D1"/>
    <w:rsid w:val="00C67AEC"/>
    <w:rsid w:val="00C7067E"/>
    <w:rsid w:val="00C71896"/>
    <w:rsid w:val="00C724B5"/>
    <w:rsid w:val="00C7271A"/>
    <w:rsid w:val="00C738C1"/>
    <w:rsid w:val="00C73FCD"/>
    <w:rsid w:val="00C74405"/>
    <w:rsid w:val="00C748B0"/>
    <w:rsid w:val="00C74C67"/>
    <w:rsid w:val="00C7587D"/>
    <w:rsid w:val="00C75B99"/>
    <w:rsid w:val="00C75D18"/>
    <w:rsid w:val="00C76C1A"/>
    <w:rsid w:val="00C77325"/>
    <w:rsid w:val="00C77670"/>
    <w:rsid w:val="00C81073"/>
    <w:rsid w:val="00C821C2"/>
    <w:rsid w:val="00C826DE"/>
    <w:rsid w:val="00C82E33"/>
    <w:rsid w:val="00C82FAB"/>
    <w:rsid w:val="00C8344A"/>
    <w:rsid w:val="00C8354F"/>
    <w:rsid w:val="00C836EB"/>
    <w:rsid w:val="00C83F7C"/>
    <w:rsid w:val="00C849C4"/>
    <w:rsid w:val="00C8726C"/>
    <w:rsid w:val="00C90434"/>
    <w:rsid w:val="00C913E3"/>
    <w:rsid w:val="00C92219"/>
    <w:rsid w:val="00C92617"/>
    <w:rsid w:val="00C92AA9"/>
    <w:rsid w:val="00C9433E"/>
    <w:rsid w:val="00C94F17"/>
    <w:rsid w:val="00C94F53"/>
    <w:rsid w:val="00C9533C"/>
    <w:rsid w:val="00C95649"/>
    <w:rsid w:val="00C966D0"/>
    <w:rsid w:val="00C96872"/>
    <w:rsid w:val="00C96CD5"/>
    <w:rsid w:val="00C97B6A"/>
    <w:rsid w:val="00CA0552"/>
    <w:rsid w:val="00CA064E"/>
    <w:rsid w:val="00CA06E3"/>
    <w:rsid w:val="00CA08A0"/>
    <w:rsid w:val="00CA1068"/>
    <w:rsid w:val="00CA113C"/>
    <w:rsid w:val="00CA2B3D"/>
    <w:rsid w:val="00CA2B58"/>
    <w:rsid w:val="00CA32B3"/>
    <w:rsid w:val="00CA389B"/>
    <w:rsid w:val="00CA47D3"/>
    <w:rsid w:val="00CA4B94"/>
    <w:rsid w:val="00CA4C7E"/>
    <w:rsid w:val="00CA5658"/>
    <w:rsid w:val="00CA590E"/>
    <w:rsid w:val="00CA657B"/>
    <w:rsid w:val="00CA700F"/>
    <w:rsid w:val="00CA7333"/>
    <w:rsid w:val="00CA7D98"/>
    <w:rsid w:val="00CB0153"/>
    <w:rsid w:val="00CB0FDC"/>
    <w:rsid w:val="00CB1444"/>
    <w:rsid w:val="00CB255E"/>
    <w:rsid w:val="00CB32B2"/>
    <w:rsid w:val="00CB3FEB"/>
    <w:rsid w:val="00CB4004"/>
    <w:rsid w:val="00CB4599"/>
    <w:rsid w:val="00CB5D38"/>
    <w:rsid w:val="00CB5ECE"/>
    <w:rsid w:val="00CB5F3E"/>
    <w:rsid w:val="00CB7263"/>
    <w:rsid w:val="00CB7422"/>
    <w:rsid w:val="00CB7B91"/>
    <w:rsid w:val="00CB7F54"/>
    <w:rsid w:val="00CC12F7"/>
    <w:rsid w:val="00CC24CB"/>
    <w:rsid w:val="00CC2C27"/>
    <w:rsid w:val="00CC32E5"/>
    <w:rsid w:val="00CC3F1B"/>
    <w:rsid w:val="00CC421A"/>
    <w:rsid w:val="00CC4614"/>
    <w:rsid w:val="00CC4B7C"/>
    <w:rsid w:val="00CC4E08"/>
    <w:rsid w:val="00CC536E"/>
    <w:rsid w:val="00CC595C"/>
    <w:rsid w:val="00CC5A1A"/>
    <w:rsid w:val="00CC5D4A"/>
    <w:rsid w:val="00CC5E80"/>
    <w:rsid w:val="00CC6F16"/>
    <w:rsid w:val="00CC72AF"/>
    <w:rsid w:val="00CC7A9A"/>
    <w:rsid w:val="00CC7AF3"/>
    <w:rsid w:val="00CD053B"/>
    <w:rsid w:val="00CD15BE"/>
    <w:rsid w:val="00CD15FA"/>
    <w:rsid w:val="00CD3441"/>
    <w:rsid w:val="00CD357E"/>
    <w:rsid w:val="00CD4E90"/>
    <w:rsid w:val="00CD4EF6"/>
    <w:rsid w:val="00CD5616"/>
    <w:rsid w:val="00CD5D03"/>
    <w:rsid w:val="00CD6934"/>
    <w:rsid w:val="00CD7E16"/>
    <w:rsid w:val="00CE071E"/>
    <w:rsid w:val="00CE0F16"/>
    <w:rsid w:val="00CE101C"/>
    <w:rsid w:val="00CE16EB"/>
    <w:rsid w:val="00CE1F0D"/>
    <w:rsid w:val="00CE2073"/>
    <w:rsid w:val="00CE2666"/>
    <w:rsid w:val="00CE3815"/>
    <w:rsid w:val="00CE6F0E"/>
    <w:rsid w:val="00CE7059"/>
    <w:rsid w:val="00CE7558"/>
    <w:rsid w:val="00CE796A"/>
    <w:rsid w:val="00CE7BD1"/>
    <w:rsid w:val="00CE7E80"/>
    <w:rsid w:val="00CF03B0"/>
    <w:rsid w:val="00CF08AB"/>
    <w:rsid w:val="00CF23D9"/>
    <w:rsid w:val="00CF2D51"/>
    <w:rsid w:val="00CF3308"/>
    <w:rsid w:val="00CF3381"/>
    <w:rsid w:val="00CF3FB2"/>
    <w:rsid w:val="00CF42D4"/>
    <w:rsid w:val="00CF43B4"/>
    <w:rsid w:val="00CF47F7"/>
    <w:rsid w:val="00CF5003"/>
    <w:rsid w:val="00CF689A"/>
    <w:rsid w:val="00CF6DE3"/>
    <w:rsid w:val="00CF7CF6"/>
    <w:rsid w:val="00D0017E"/>
    <w:rsid w:val="00D0108C"/>
    <w:rsid w:val="00D02122"/>
    <w:rsid w:val="00D02581"/>
    <w:rsid w:val="00D02F39"/>
    <w:rsid w:val="00D03073"/>
    <w:rsid w:val="00D040E7"/>
    <w:rsid w:val="00D04399"/>
    <w:rsid w:val="00D04DA0"/>
    <w:rsid w:val="00D05635"/>
    <w:rsid w:val="00D05DC9"/>
    <w:rsid w:val="00D05E78"/>
    <w:rsid w:val="00D0635E"/>
    <w:rsid w:val="00D06472"/>
    <w:rsid w:val="00D1124A"/>
    <w:rsid w:val="00D11703"/>
    <w:rsid w:val="00D119B0"/>
    <w:rsid w:val="00D121DD"/>
    <w:rsid w:val="00D123FB"/>
    <w:rsid w:val="00D12DAC"/>
    <w:rsid w:val="00D13AB6"/>
    <w:rsid w:val="00D14284"/>
    <w:rsid w:val="00D142A6"/>
    <w:rsid w:val="00D14A7F"/>
    <w:rsid w:val="00D14D01"/>
    <w:rsid w:val="00D1642D"/>
    <w:rsid w:val="00D1682B"/>
    <w:rsid w:val="00D16AAF"/>
    <w:rsid w:val="00D16CB4"/>
    <w:rsid w:val="00D16E2A"/>
    <w:rsid w:val="00D17C7B"/>
    <w:rsid w:val="00D20914"/>
    <w:rsid w:val="00D21406"/>
    <w:rsid w:val="00D21503"/>
    <w:rsid w:val="00D2256A"/>
    <w:rsid w:val="00D22B8A"/>
    <w:rsid w:val="00D23F56"/>
    <w:rsid w:val="00D25ABF"/>
    <w:rsid w:val="00D2654F"/>
    <w:rsid w:val="00D27C98"/>
    <w:rsid w:val="00D30725"/>
    <w:rsid w:val="00D30C1F"/>
    <w:rsid w:val="00D31325"/>
    <w:rsid w:val="00D31DB3"/>
    <w:rsid w:val="00D32816"/>
    <w:rsid w:val="00D32C4F"/>
    <w:rsid w:val="00D32CE4"/>
    <w:rsid w:val="00D32E53"/>
    <w:rsid w:val="00D33857"/>
    <w:rsid w:val="00D338F2"/>
    <w:rsid w:val="00D33E82"/>
    <w:rsid w:val="00D34645"/>
    <w:rsid w:val="00D34BB0"/>
    <w:rsid w:val="00D35E4F"/>
    <w:rsid w:val="00D369E6"/>
    <w:rsid w:val="00D369F3"/>
    <w:rsid w:val="00D372E9"/>
    <w:rsid w:val="00D41622"/>
    <w:rsid w:val="00D418F7"/>
    <w:rsid w:val="00D42C79"/>
    <w:rsid w:val="00D4345B"/>
    <w:rsid w:val="00D4490B"/>
    <w:rsid w:val="00D44C67"/>
    <w:rsid w:val="00D452AB"/>
    <w:rsid w:val="00D45FB2"/>
    <w:rsid w:val="00D46A1C"/>
    <w:rsid w:val="00D46B5D"/>
    <w:rsid w:val="00D47C80"/>
    <w:rsid w:val="00D508DA"/>
    <w:rsid w:val="00D517AF"/>
    <w:rsid w:val="00D51A8B"/>
    <w:rsid w:val="00D51F20"/>
    <w:rsid w:val="00D526CE"/>
    <w:rsid w:val="00D52CF2"/>
    <w:rsid w:val="00D52FA1"/>
    <w:rsid w:val="00D54AFF"/>
    <w:rsid w:val="00D54E2E"/>
    <w:rsid w:val="00D55164"/>
    <w:rsid w:val="00D551CD"/>
    <w:rsid w:val="00D5535D"/>
    <w:rsid w:val="00D55954"/>
    <w:rsid w:val="00D55A8C"/>
    <w:rsid w:val="00D569B9"/>
    <w:rsid w:val="00D56F4F"/>
    <w:rsid w:val="00D56FD8"/>
    <w:rsid w:val="00D5701D"/>
    <w:rsid w:val="00D572D2"/>
    <w:rsid w:val="00D57526"/>
    <w:rsid w:val="00D57798"/>
    <w:rsid w:val="00D57CAC"/>
    <w:rsid w:val="00D57E8C"/>
    <w:rsid w:val="00D60338"/>
    <w:rsid w:val="00D60788"/>
    <w:rsid w:val="00D6309E"/>
    <w:rsid w:val="00D631EF"/>
    <w:rsid w:val="00D63620"/>
    <w:rsid w:val="00D6462C"/>
    <w:rsid w:val="00D646FC"/>
    <w:rsid w:val="00D66D0C"/>
    <w:rsid w:val="00D70AED"/>
    <w:rsid w:val="00D70ECC"/>
    <w:rsid w:val="00D71BFC"/>
    <w:rsid w:val="00D71D13"/>
    <w:rsid w:val="00D723E9"/>
    <w:rsid w:val="00D72B63"/>
    <w:rsid w:val="00D73273"/>
    <w:rsid w:val="00D739AD"/>
    <w:rsid w:val="00D739B0"/>
    <w:rsid w:val="00D748F0"/>
    <w:rsid w:val="00D75497"/>
    <w:rsid w:val="00D75765"/>
    <w:rsid w:val="00D76463"/>
    <w:rsid w:val="00D7713A"/>
    <w:rsid w:val="00D7750B"/>
    <w:rsid w:val="00D7752C"/>
    <w:rsid w:val="00D77A67"/>
    <w:rsid w:val="00D77D1C"/>
    <w:rsid w:val="00D806A5"/>
    <w:rsid w:val="00D80710"/>
    <w:rsid w:val="00D80BA6"/>
    <w:rsid w:val="00D8103E"/>
    <w:rsid w:val="00D8177A"/>
    <w:rsid w:val="00D82D24"/>
    <w:rsid w:val="00D83B78"/>
    <w:rsid w:val="00D83C11"/>
    <w:rsid w:val="00D840CA"/>
    <w:rsid w:val="00D846FC"/>
    <w:rsid w:val="00D85520"/>
    <w:rsid w:val="00D859D5"/>
    <w:rsid w:val="00D85F4B"/>
    <w:rsid w:val="00D86BF0"/>
    <w:rsid w:val="00D86F95"/>
    <w:rsid w:val="00D874DD"/>
    <w:rsid w:val="00D87696"/>
    <w:rsid w:val="00D87B75"/>
    <w:rsid w:val="00D87CD5"/>
    <w:rsid w:val="00D901ED"/>
    <w:rsid w:val="00D90913"/>
    <w:rsid w:val="00D91D54"/>
    <w:rsid w:val="00D91E64"/>
    <w:rsid w:val="00D927D9"/>
    <w:rsid w:val="00D9297F"/>
    <w:rsid w:val="00D929F7"/>
    <w:rsid w:val="00D92B0E"/>
    <w:rsid w:val="00D93619"/>
    <w:rsid w:val="00D94DD7"/>
    <w:rsid w:val="00D96B9B"/>
    <w:rsid w:val="00D970F1"/>
    <w:rsid w:val="00D97685"/>
    <w:rsid w:val="00DA069E"/>
    <w:rsid w:val="00DA086B"/>
    <w:rsid w:val="00DA13BD"/>
    <w:rsid w:val="00DA1E45"/>
    <w:rsid w:val="00DA20A6"/>
    <w:rsid w:val="00DA2806"/>
    <w:rsid w:val="00DA287F"/>
    <w:rsid w:val="00DA2DBD"/>
    <w:rsid w:val="00DA3189"/>
    <w:rsid w:val="00DA3BB9"/>
    <w:rsid w:val="00DA4615"/>
    <w:rsid w:val="00DA4A1A"/>
    <w:rsid w:val="00DA52DD"/>
    <w:rsid w:val="00DA60F9"/>
    <w:rsid w:val="00DA76D9"/>
    <w:rsid w:val="00DA7A32"/>
    <w:rsid w:val="00DB0FAA"/>
    <w:rsid w:val="00DB19D9"/>
    <w:rsid w:val="00DB2320"/>
    <w:rsid w:val="00DB2836"/>
    <w:rsid w:val="00DB309B"/>
    <w:rsid w:val="00DB3A10"/>
    <w:rsid w:val="00DB5491"/>
    <w:rsid w:val="00DB7669"/>
    <w:rsid w:val="00DB78E9"/>
    <w:rsid w:val="00DB7C85"/>
    <w:rsid w:val="00DC017A"/>
    <w:rsid w:val="00DC0546"/>
    <w:rsid w:val="00DC09B4"/>
    <w:rsid w:val="00DC165A"/>
    <w:rsid w:val="00DC1DD1"/>
    <w:rsid w:val="00DC2595"/>
    <w:rsid w:val="00DC303F"/>
    <w:rsid w:val="00DC3735"/>
    <w:rsid w:val="00DC3A60"/>
    <w:rsid w:val="00DC51C5"/>
    <w:rsid w:val="00DC5CD2"/>
    <w:rsid w:val="00DC5FED"/>
    <w:rsid w:val="00DC7475"/>
    <w:rsid w:val="00DC77E0"/>
    <w:rsid w:val="00DC7E51"/>
    <w:rsid w:val="00DD0627"/>
    <w:rsid w:val="00DD259F"/>
    <w:rsid w:val="00DD2C2D"/>
    <w:rsid w:val="00DD2F3C"/>
    <w:rsid w:val="00DD39CC"/>
    <w:rsid w:val="00DD467D"/>
    <w:rsid w:val="00DD47AB"/>
    <w:rsid w:val="00DD53AD"/>
    <w:rsid w:val="00DD601C"/>
    <w:rsid w:val="00DD6C41"/>
    <w:rsid w:val="00DD7C2A"/>
    <w:rsid w:val="00DE0E56"/>
    <w:rsid w:val="00DE1952"/>
    <w:rsid w:val="00DE1DAD"/>
    <w:rsid w:val="00DE1FEE"/>
    <w:rsid w:val="00DE2266"/>
    <w:rsid w:val="00DE22DC"/>
    <w:rsid w:val="00DE2403"/>
    <w:rsid w:val="00DE3D12"/>
    <w:rsid w:val="00DE3E1F"/>
    <w:rsid w:val="00DE3ED2"/>
    <w:rsid w:val="00DE430D"/>
    <w:rsid w:val="00DE56D9"/>
    <w:rsid w:val="00DE7614"/>
    <w:rsid w:val="00DE7F47"/>
    <w:rsid w:val="00DE7F4F"/>
    <w:rsid w:val="00DF001A"/>
    <w:rsid w:val="00DF00B0"/>
    <w:rsid w:val="00DF15AA"/>
    <w:rsid w:val="00DF1B40"/>
    <w:rsid w:val="00DF2A98"/>
    <w:rsid w:val="00DF2AED"/>
    <w:rsid w:val="00DF4250"/>
    <w:rsid w:val="00DF5869"/>
    <w:rsid w:val="00DF6302"/>
    <w:rsid w:val="00DF75C1"/>
    <w:rsid w:val="00DF7D8D"/>
    <w:rsid w:val="00DF7DF7"/>
    <w:rsid w:val="00E00007"/>
    <w:rsid w:val="00E00606"/>
    <w:rsid w:val="00E006C3"/>
    <w:rsid w:val="00E00AF5"/>
    <w:rsid w:val="00E01E61"/>
    <w:rsid w:val="00E0225B"/>
    <w:rsid w:val="00E023B2"/>
    <w:rsid w:val="00E02830"/>
    <w:rsid w:val="00E04922"/>
    <w:rsid w:val="00E04C2D"/>
    <w:rsid w:val="00E04CB6"/>
    <w:rsid w:val="00E04EBC"/>
    <w:rsid w:val="00E05451"/>
    <w:rsid w:val="00E058BD"/>
    <w:rsid w:val="00E06E26"/>
    <w:rsid w:val="00E06ED9"/>
    <w:rsid w:val="00E07899"/>
    <w:rsid w:val="00E0798A"/>
    <w:rsid w:val="00E105AE"/>
    <w:rsid w:val="00E10F3A"/>
    <w:rsid w:val="00E11A8D"/>
    <w:rsid w:val="00E124F4"/>
    <w:rsid w:val="00E1331A"/>
    <w:rsid w:val="00E1367D"/>
    <w:rsid w:val="00E13C27"/>
    <w:rsid w:val="00E154D8"/>
    <w:rsid w:val="00E158EC"/>
    <w:rsid w:val="00E1662C"/>
    <w:rsid w:val="00E1705D"/>
    <w:rsid w:val="00E20D24"/>
    <w:rsid w:val="00E2143E"/>
    <w:rsid w:val="00E21967"/>
    <w:rsid w:val="00E21F04"/>
    <w:rsid w:val="00E224F3"/>
    <w:rsid w:val="00E22D1C"/>
    <w:rsid w:val="00E23384"/>
    <w:rsid w:val="00E23476"/>
    <w:rsid w:val="00E25896"/>
    <w:rsid w:val="00E25E9B"/>
    <w:rsid w:val="00E27AF0"/>
    <w:rsid w:val="00E27DED"/>
    <w:rsid w:val="00E30B59"/>
    <w:rsid w:val="00E31808"/>
    <w:rsid w:val="00E32C0F"/>
    <w:rsid w:val="00E32F7E"/>
    <w:rsid w:val="00E33CA5"/>
    <w:rsid w:val="00E34AA9"/>
    <w:rsid w:val="00E36782"/>
    <w:rsid w:val="00E36E8B"/>
    <w:rsid w:val="00E400AE"/>
    <w:rsid w:val="00E4023D"/>
    <w:rsid w:val="00E40371"/>
    <w:rsid w:val="00E411A6"/>
    <w:rsid w:val="00E411B4"/>
    <w:rsid w:val="00E412D8"/>
    <w:rsid w:val="00E412FA"/>
    <w:rsid w:val="00E41919"/>
    <w:rsid w:val="00E42018"/>
    <w:rsid w:val="00E429DB"/>
    <w:rsid w:val="00E432C3"/>
    <w:rsid w:val="00E43B43"/>
    <w:rsid w:val="00E443CE"/>
    <w:rsid w:val="00E4473C"/>
    <w:rsid w:val="00E45059"/>
    <w:rsid w:val="00E473BB"/>
    <w:rsid w:val="00E474D8"/>
    <w:rsid w:val="00E47D5F"/>
    <w:rsid w:val="00E50D1B"/>
    <w:rsid w:val="00E50F3F"/>
    <w:rsid w:val="00E51D2D"/>
    <w:rsid w:val="00E52621"/>
    <w:rsid w:val="00E52DF2"/>
    <w:rsid w:val="00E54299"/>
    <w:rsid w:val="00E54CC2"/>
    <w:rsid w:val="00E55B3A"/>
    <w:rsid w:val="00E55DD1"/>
    <w:rsid w:val="00E56519"/>
    <w:rsid w:val="00E56899"/>
    <w:rsid w:val="00E56A32"/>
    <w:rsid w:val="00E57D0D"/>
    <w:rsid w:val="00E57D84"/>
    <w:rsid w:val="00E57F87"/>
    <w:rsid w:val="00E6038C"/>
    <w:rsid w:val="00E603CC"/>
    <w:rsid w:val="00E60448"/>
    <w:rsid w:val="00E60DAF"/>
    <w:rsid w:val="00E60E03"/>
    <w:rsid w:val="00E60E8E"/>
    <w:rsid w:val="00E6156E"/>
    <w:rsid w:val="00E61BC7"/>
    <w:rsid w:val="00E64CDB"/>
    <w:rsid w:val="00E65475"/>
    <w:rsid w:val="00E65843"/>
    <w:rsid w:val="00E6600B"/>
    <w:rsid w:val="00E66202"/>
    <w:rsid w:val="00E66231"/>
    <w:rsid w:val="00E66241"/>
    <w:rsid w:val="00E66C2A"/>
    <w:rsid w:val="00E67174"/>
    <w:rsid w:val="00E67AA7"/>
    <w:rsid w:val="00E70547"/>
    <w:rsid w:val="00E70550"/>
    <w:rsid w:val="00E71111"/>
    <w:rsid w:val="00E7320D"/>
    <w:rsid w:val="00E74A0C"/>
    <w:rsid w:val="00E757C3"/>
    <w:rsid w:val="00E7591C"/>
    <w:rsid w:val="00E75E58"/>
    <w:rsid w:val="00E769AF"/>
    <w:rsid w:val="00E76A47"/>
    <w:rsid w:val="00E77AB4"/>
    <w:rsid w:val="00E80122"/>
    <w:rsid w:val="00E80488"/>
    <w:rsid w:val="00E806F9"/>
    <w:rsid w:val="00E80DA0"/>
    <w:rsid w:val="00E8117D"/>
    <w:rsid w:val="00E8179F"/>
    <w:rsid w:val="00E81CA6"/>
    <w:rsid w:val="00E81CD8"/>
    <w:rsid w:val="00E820E5"/>
    <w:rsid w:val="00E8219A"/>
    <w:rsid w:val="00E825C9"/>
    <w:rsid w:val="00E83D08"/>
    <w:rsid w:val="00E8416B"/>
    <w:rsid w:val="00E84203"/>
    <w:rsid w:val="00E849EC"/>
    <w:rsid w:val="00E85491"/>
    <w:rsid w:val="00E85992"/>
    <w:rsid w:val="00E85A94"/>
    <w:rsid w:val="00E85F53"/>
    <w:rsid w:val="00E86220"/>
    <w:rsid w:val="00E906D1"/>
    <w:rsid w:val="00E9075B"/>
    <w:rsid w:val="00E908BD"/>
    <w:rsid w:val="00E90971"/>
    <w:rsid w:val="00E9136E"/>
    <w:rsid w:val="00E91737"/>
    <w:rsid w:val="00E918B1"/>
    <w:rsid w:val="00E92056"/>
    <w:rsid w:val="00E9297F"/>
    <w:rsid w:val="00E933D2"/>
    <w:rsid w:val="00E93D60"/>
    <w:rsid w:val="00E94013"/>
    <w:rsid w:val="00E94C72"/>
    <w:rsid w:val="00E9608E"/>
    <w:rsid w:val="00E96E41"/>
    <w:rsid w:val="00E96FD1"/>
    <w:rsid w:val="00E97CF6"/>
    <w:rsid w:val="00E97E80"/>
    <w:rsid w:val="00EA031D"/>
    <w:rsid w:val="00EA065C"/>
    <w:rsid w:val="00EA23C2"/>
    <w:rsid w:val="00EA2C24"/>
    <w:rsid w:val="00EA4767"/>
    <w:rsid w:val="00EA544D"/>
    <w:rsid w:val="00EA5523"/>
    <w:rsid w:val="00EA695D"/>
    <w:rsid w:val="00EA6B44"/>
    <w:rsid w:val="00EA7686"/>
    <w:rsid w:val="00EA770A"/>
    <w:rsid w:val="00EB2FAC"/>
    <w:rsid w:val="00EB3548"/>
    <w:rsid w:val="00EB354F"/>
    <w:rsid w:val="00EB4199"/>
    <w:rsid w:val="00EB48EF"/>
    <w:rsid w:val="00EB6095"/>
    <w:rsid w:val="00EB6879"/>
    <w:rsid w:val="00EB79B3"/>
    <w:rsid w:val="00EB7D19"/>
    <w:rsid w:val="00EC0B53"/>
    <w:rsid w:val="00EC186B"/>
    <w:rsid w:val="00EC2A27"/>
    <w:rsid w:val="00EC41C1"/>
    <w:rsid w:val="00EC4FEF"/>
    <w:rsid w:val="00EC576F"/>
    <w:rsid w:val="00EC6142"/>
    <w:rsid w:val="00EC71AF"/>
    <w:rsid w:val="00EC72F4"/>
    <w:rsid w:val="00ED07F7"/>
    <w:rsid w:val="00ED24DA"/>
    <w:rsid w:val="00ED3A35"/>
    <w:rsid w:val="00ED40A6"/>
    <w:rsid w:val="00ED4338"/>
    <w:rsid w:val="00ED493C"/>
    <w:rsid w:val="00ED4B13"/>
    <w:rsid w:val="00ED4C1C"/>
    <w:rsid w:val="00ED5B0A"/>
    <w:rsid w:val="00ED6016"/>
    <w:rsid w:val="00ED66BC"/>
    <w:rsid w:val="00ED6B47"/>
    <w:rsid w:val="00EE01C2"/>
    <w:rsid w:val="00EE1290"/>
    <w:rsid w:val="00EE1E2C"/>
    <w:rsid w:val="00EE2131"/>
    <w:rsid w:val="00EE2536"/>
    <w:rsid w:val="00EE2ADA"/>
    <w:rsid w:val="00EE2CDC"/>
    <w:rsid w:val="00EE3897"/>
    <w:rsid w:val="00EE457E"/>
    <w:rsid w:val="00EE4718"/>
    <w:rsid w:val="00EE4F5A"/>
    <w:rsid w:val="00EE5100"/>
    <w:rsid w:val="00EE5172"/>
    <w:rsid w:val="00EE574E"/>
    <w:rsid w:val="00EE5CC0"/>
    <w:rsid w:val="00EE5DDC"/>
    <w:rsid w:val="00EE5F8D"/>
    <w:rsid w:val="00EE685B"/>
    <w:rsid w:val="00EE77A5"/>
    <w:rsid w:val="00EF0296"/>
    <w:rsid w:val="00EF0D76"/>
    <w:rsid w:val="00EF0F73"/>
    <w:rsid w:val="00EF12C8"/>
    <w:rsid w:val="00EF1A46"/>
    <w:rsid w:val="00EF26DB"/>
    <w:rsid w:val="00EF36CD"/>
    <w:rsid w:val="00EF390B"/>
    <w:rsid w:val="00EF4000"/>
    <w:rsid w:val="00EF418E"/>
    <w:rsid w:val="00EF4705"/>
    <w:rsid w:val="00EF4BD0"/>
    <w:rsid w:val="00EF5324"/>
    <w:rsid w:val="00EF537C"/>
    <w:rsid w:val="00EF5E6A"/>
    <w:rsid w:val="00F003C7"/>
    <w:rsid w:val="00F00C51"/>
    <w:rsid w:val="00F00F9D"/>
    <w:rsid w:val="00F015D4"/>
    <w:rsid w:val="00F01E3C"/>
    <w:rsid w:val="00F0239A"/>
    <w:rsid w:val="00F03FC1"/>
    <w:rsid w:val="00F058CD"/>
    <w:rsid w:val="00F064A8"/>
    <w:rsid w:val="00F06BAE"/>
    <w:rsid w:val="00F071D2"/>
    <w:rsid w:val="00F10488"/>
    <w:rsid w:val="00F10BDB"/>
    <w:rsid w:val="00F1100A"/>
    <w:rsid w:val="00F111B8"/>
    <w:rsid w:val="00F1167F"/>
    <w:rsid w:val="00F13714"/>
    <w:rsid w:val="00F14984"/>
    <w:rsid w:val="00F14B24"/>
    <w:rsid w:val="00F14E19"/>
    <w:rsid w:val="00F152F4"/>
    <w:rsid w:val="00F16A22"/>
    <w:rsid w:val="00F171F7"/>
    <w:rsid w:val="00F22AEA"/>
    <w:rsid w:val="00F22F88"/>
    <w:rsid w:val="00F230C8"/>
    <w:rsid w:val="00F247FD"/>
    <w:rsid w:val="00F2633A"/>
    <w:rsid w:val="00F26B0F"/>
    <w:rsid w:val="00F300D5"/>
    <w:rsid w:val="00F30461"/>
    <w:rsid w:val="00F325A5"/>
    <w:rsid w:val="00F3260F"/>
    <w:rsid w:val="00F342FC"/>
    <w:rsid w:val="00F34361"/>
    <w:rsid w:val="00F34C90"/>
    <w:rsid w:val="00F35F1D"/>
    <w:rsid w:val="00F369D6"/>
    <w:rsid w:val="00F36BCC"/>
    <w:rsid w:val="00F40A8C"/>
    <w:rsid w:val="00F411C8"/>
    <w:rsid w:val="00F41911"/>
    <w:rsid w:val="00F42ED5"/>
    <w:rsid w:val="00F43080"/>
    <w:rsid w:val="00F43ACA"/>
    <w:rsid w:val="00F44C49"/>
    <w:rsid w:val="00F44D10"/>
    <w:rsid w:val="00F451C2"/>
    <w:rsid w:val="00F455D7"/>
    <w:rsid w:val="00F4594E"/>
    <w:rsid w:val="00F45A0D"/>
    <w:rsid w:val="00F4605B"/>
    <w:rsid w:val="00F4650A"/>
    <w:rsid w:val="00F478A8"/>
    <w:rsid w:val="00F5067A"/>
    <w:rsid w:val="00F5168D"/>
    <w:rsid w:val="00F51929"/>
    <w:rsid w:val="00F51B02"/>
    <w:rsid w:val="00F53293"/>
    <w:rsid w:val="00F5423E"/>
    <w:rsid w:val="00F54490"/>
    <w:rsid w:val="00F54BA3"/>
    <w:rsid w:val="00F54BEB"/>
    <w:rsid w:val="00F54F0D"/>
    <w:rsid w:val="00F55455"/>
    <w:rsid w:val="00F55921"/>
    <w:rsid w:val="00F55F00"/>
    <w:rsid w:val="00F562A9"/>
    <w:rsid w:val="00F5697D"/>
    <w:rsid w:val="00F57F9B"/>
    <w:rsid w:val="00F60D71"/>
    <w:rsid w:val="00F6142B"/>
    <w:rsid w:val="00F619E6"/>
    <w:rsid w:val="00F6233C"/>
    <w:rsid w:val="00F62426"/>
    <w:rsid w:val="00F6251C"/>
    <w:rsid w:val="00F63699"/>
    <w:rsid w:val="00F636D0"/>
    <w:rsid w:val="00F63D39"/>
    <w:rsid w:val="00F63E78"/>
    <w:rsid w:val="00F64375"/>
    <w:rsid w:val="00F64AB7"/>
    <w:rsid w:val="00F657DA"/>
    <w:rsid w:val="00F679F7"/>
    <w:rsid w:val="00F67BB7"/>
    <w:rsid w:val="00F707EA"/>
    <w:rsid w:val="00F718BF"/>
    <w:rsid w:val="00F71CBF"/>
    <w:rsid w:val="00F71E1F"/>
    <w:rsid w:val="00F722CD"/>
    <w:rsid w:val="00F727BB"/>
    <w:rsid w:val="00F72964"/>
    <w:rsid w:val="00F729F3"/>
    <w:rsid w:val="00F72A54"/>
    <w:rsid w:val="00F7328D"/>
    <w:rsid w:val="00F73823"/>
    <w:rsid w:val="00F73EE2"/>
    <w:rsid w:val="00F747AC"/>
    <w:rsid w:val="00F75D16"/>
    <w:rsid w:val="00F75DEB"/>
    <w:rsid w:val="00F7628D"/>
    <w:rsid w:val="00F76FEC"/>
    <w:rsid w:val="00F774D9"/>
    <w:rsid w:val="00F8191F"/>
    <w:rsid w:val="00F81B25"/>
    <w:rsid w:val="00F82648"/>
    <w:rsid w:val="00F82822"/>
    <w:rsid w:val="00F82842"/>
    <w:rsid w:val="00F83B3A"/>
    <w:rsid w:val="00F848DF"/>
    <w:rsid w:val="00F84A9E"/>
    <w:rsid w:val="00F85C54"/>
    <w:rsid w:val="00F85D4D"/>
    <w:rsid w:val="00F86039"/>
    <w:rsid w:val="00F8617E"/>
    <w:rsid w:val="00F87720"/>
    <w:rsid w:val="00F87882"/>
    <w:rsid w:val="00F879DD"/>
    <w:rsid w:val="00F91749"/>
    <w:rsid w:val="00F9176B"/>
    <w:rsid w:val="00F9190F"/>
    <w:rsid w:val="00F91EEC"/>
    <w:rsid w:val="00F9261B"/>
    <w:rsid w:val="00F93CA0"/>
    <w:rsid w:val="00F94E8B"/>
    <w:rsid w:val="00F94EBB"/>
    <w:rsid w:val="00F950DA"/>
    <w:rsid w:val="00F95355"/>
    <w:rsid w:val="00F95965"/>
    <w:rsid w:val="00F96049"/>
    <w:rsid w:val="00F9762D"/>
    <w:rsid w:val="00FA0AF5"/>
    <w:rsid w:val="00FA125B"/>
    <w:rsid w:val="00FA21E0"/>
    <w:rsid w:val="00FA2997"/>
    <w:rsid w:val="00FA348D"/>
    <w:rsid w:val="00FA34AC"/>
    <w:rsid w:val="00FA3897"/>
    <w:rsid w:val="00FA3D55"/>
    <w:rsid w:val="00FA49DD"/>
    <w:rsid w:val="00FA5052"/>
    <w:rsid w:val="00FA5322"/>
    <w:rsid w:val="00FA59EA"/>
    <w:rsid w:val="00FA63B6"/>
    <w:rsid w:val="00FA7EEB"/>
    <w:rsid w:val="00FB15FC"/>
    <w:rsid w:val="00FB4CC7"/>
    <w:rsid w:val="00FB63DD"/>
    <w:rsid w:val="00FB70A0"/>
    <w:rsid w:val="00FC1129"/>
    <w:rsid w:val="00FC12BE"/>
    <w:rsid w:val="00FC1A7E"/>
    <w:rsid w:val="00FC41AD"/>
    <w:rsid w:val="00FC4E98"/>
    <w:rsid w:val="00FC55C6"/>
    <w:rsid w:val="00FC5FA4"/>
    <w:rsid w:val="00FC6346"/>
    <w:rsid w:val="00FC7897"/>
    <w:rsid w:val="00FD0015"/>
    <w:rsid w:val="00FD0D4D"/>
    <w:rsid w:val="00FD17F4"/>
    <w:rsid w:val="00FD1B03"/>
    <w:rsid w:val="00FD1BCD"/>
    <w:rsid w:val="00FD2C33"/>
    <w:rsid w:val="00FD2D83"/>
    <w:rsid w:val="00FD335F"/>
    <w:rsid w:val="00FD3F05"/>
    <w:rsid w:val="00FD3F5F"/>
    <w:rsid w:val="00FD4338"/>
    <w:rsid w:val="00FD4DB5"/>
    <w:rsid w:val="00FD50D1"/>
    <w:rsid w:val="00FD5903"/>
    <w:rsid w:val="00FE02F4"/>
    <w:rsid w:val="00FE1102"/>
    <w:rsid w:val="00FE1E59"/>
    <w:rsid w:val="00FE2CC0"/>
    <w:rsid w:val="00FE313B"/>
    <w:rsid w:val="00FE3FE3"/>
    <w:rsid w:val="00FE44DD"/>
    <w:rsid w:val="00FE4788"/>
    <w:rsid w:val="00FE512B"/>
    <w:rsid w:val="00FE753A"/>
    <w:rsid w:val="00FF0896"/>
    <w:rsid w:val="00FF3841"/>
    <w:rsid w:val="00FF3D70"/>
    <w:rsid w:val="00FF41C8"/>
    <w:rsid w:val="00FF4556"/>
    <w:rsid w:val="00FF4868"/>
    <w:rsid w:val="00FF495B"/>
    <w:rsid w:val="00FF51B8"/>
    <w:rsid w:val="00FF610B"/>
    <w:rsid w:val="00FF65B1"/>
    <w:rsid w:val="00FF668C"/>
    <w:rsid w:val="00FF66F8"/>
    <w:rsid w:val="00FF74F6"/>
    <w:rsid w:val="00FF78E3"/>
    <w:rsid w:val="00FF7E1D"/>
    <w:rsid w:val="01245640"/>
    <w:rsid w:val="013B66B9"/>
    <w:rsid w:val="01923817"/>
    <w:rsid w:val="01A85EF4"/>
    <w:rsid w:val="01F178BE"/>
    <w:rsid w:val="02063FE0"/>
    <w:rsid w:val="0243579F"/>
    <w:rsid w:val="024B46EF"/>
    <w:rsid w:val="0252665D"/>
    <w:rsid w:val="026C2FB6"/>
    <w:rsid w:val="02A12CA1"/>
    <w:rsid w:val="02A42BE4"/>
    <w:rsid w:val="02B066CF"/>
    <w:rsid w:val="02D9463E"/>
    <w:rsid w:val="02E0471D"/>
    <w:rsid w:val="02E22277"/>
    <w:rsid w:val="030E16D9"/>
    <w:rsid w:val="033F4FE1"/>
    <w:rsid w:val="035F5482"/>
    <w:rsid w:val="037016FE"/>
    <w:rsid w:val="037B40EB"/>
    <w:rsid w:val="039339F2"/>
    <w:rsid w:val="03A40303"/>
    <w:rsid w:val="03AB1B30"/>
    <w:rsid w:val="03AD5615"/>
    <w:rsid w:val="03B27C52"/>
    <w:rsid w:val="03D771EB"/>
    <w:rsid w:val="040C67D0"/>
    <w:rsid w:val="044540C6"/>
    <w:rsid w:val="04661BCC"/>
    <w:rsid w:val="047105F8"/>
    <w:rsid w:val="0471467C"/>
    <w:rsid w:val="04B44EA7"/>
    <w:rsid w:val="04C51D55"/>
    <w:rsid w:val="052362A8"/>
    <w:rsid w:val="05856B04"/>
    <w:rsid w:val="05A70AF7"/>
    <w:rsid w:val="05AB211C"/>
    <w:rsid w:val="05B57C12"/>
    <w:rsid w:val="06AF3DEA"/>
    <w:rsid w:val="06B455F7"/>
    <w:rsid w:val="06F22F66"/>
    <w:rsid w:val="070A7F35"/>
    <w:rsid w:val="072133CC"/>
    <w:rsid w:val="079D330C"/>
    <w:rsid w:val="07AC2EA7"/>
    <w:rsid w:val="07B60116"/>
    <w:rsid w:val="07C851A3"/>
    <w:rsid w:val="07D015C7"/>
    <w:rsid w:val="07D51777"/>
    <w:rsid w:val="07DA2BBE"/>
    <w:rsid w:val="07E359D7"/>
    <w:rsid w:val="07E92228"/>
    <w:rsid w:val="07F619E7"/>
    <w:rsid w:val="0804035F"/>
    <w:rsid w:val="081A1BC6"/>
    <w:rsid w:val="08406EC9"/>
    <w:rsid w:val="08453FDA"/>
    <w:rsid w:val="084A72CD"/>
    <w:rsid w:val="08901D81"/>
    <w:rsid w:val="08BE6D36"/>
    <w:rsid w:val="08C87DF4"/>
    <w:rsid w:val="08D550D0"/>
    <w:rsid w:val="08F55162"/>
    <w:rsid w:val="092948B8"/>
    <w:rsid w:val="092B4487"/>
    <w:rsid w:val="09375B6F"/>
    <w:rsid w:val="093B1AB4"/>
    <w:rsid w:val="09487141"/>
    <w:rsid w:val="09605002"/>
    <w:rsid w:val="096768CD"/>
    <w:rsid w:val="09802038"/>
    <w:rsid w:val="098506E9"/>
    <w:rsid w:val="0994387C"/>
    <w:rsid w:val="09A80811"/>
    <w:rsid w:val="09EB14AC"/>
    <w:rsid w:val="09F8697F"/>
    <w:rsid w:val="0A07379D"/>
    <w:rsid w:val="0A8052DA"/>
    <w:rsid w:val="0AB66DA2"/>
    <w:rsid w:val="0AD23D82"/>
    <w:rsid w:val="0AED147A"/>
    <w:rsid w:val="0B0A293E"/>
    <w:rsid w:val="0B225B0D"/>
    <w:rsid w:val="0B6401BF"/>
    <w:rsid w:val="0B9B3081"/>
    <w:rsid w:val="0BBE6A6C"/>
    <w:rsid w:val="0BDD51E7"/>
    <w:rsid w:val="0BED479B"/>
    <w:rsid w:val="0C455F16"/>
    <w:rsid w:val="0C4A0626"/>
    <w:rsid w:val="0C862DA4"/>
    <w:rsid w:val="0CD51ED7"/>
    <w:rsid w:val="0CDB5F3F"/>
    <w:rsid w:val="0CFB4D06"/>
    <w:rsid w:val="0D117EA2"/>
    <w:rsid w:val="0D776874"/>
    <w:rsid w:val="0D811714"/>
    <w:rsid w:val="0D816988"/>
    <w:rsid w:val="0DA057EA"/>
    <w:rsid w:val="0DBC1C38"/>
    <w:rsid w:val="0DC444A6"/>
    <w:rsid w:val="0E3B7968"/>
    <w:rsid w:val="0E4476BC"/>
    <w:rsid w:val="0E5F6671"/>
    <w:rsid w:val="0E63044F"/>
    <w:rsid w:val="0E71014C"/>
    <w:rsid w:val="0E8D1C51"/>
    <w:rsid w:val="0EAA63FF"/>
    <w:rsid w:val="0EB208AB"/>
    <w:rsid w:val="0EBD2BBE"/>
    <w:rsid w:val="0EFF011D"/>
    <w:rsid w:val="0F2610C9"/>
    <w:rsid w:val="0F3356C0"/>
    <w:rsid w:val="0F5F2BA9"/>
    <w:rsid w:val="0F716945"/>
    <w:rsid w:val="0F840B5D"/>
    <w:rsid w:val="0F887B2A"/>
    <w:rsid w:val="0FEC597F"/>
    <w:rsid w:val="0FF5443F"/>
    <w:rsid w:val="1000179F"/>
    <w:rsid w:val="101B7CE1"/>
    <w:rsid w:val="1038383E"/>
    <w:rsid w:val="103B6131"/>
    <w:rsid w:val="10453240"/>
    <w:rsid w:val="10E54864"/>
    <w:rsid w:val="11080D80"/>
    <w:rsid w:val="11146D91"/>
    <w:rsid w:val="116B779F"/>
    <w:rsid w:val="11953E67"/>
    <w:rsid w:val="11AF38E6"/>
    <w:rsid w:val="11CC653F"/>
    <w:rsid w:val="1276277F"/>
    <w:rsid w:val="12B54027"/>
    <w:rsid w:val="12D478E1"/>
    <w:rsid w:val="12DA6A34"/>
    <w:rsid w:val="12DF0561"/>
    <w:rsid w:val="12EA405C"/>
    <w:rsid w:val="13124949"/>
    <w:rsid w:val="132631A7"/>
    <w:rsid w:val="1343781F"/>
    <w:rsid w:val="136A49F6"/>
    <w:rsid w:val="13BF1358"/>
    <w:rsid w:val="13DF09B8"/>
    <w:rsid w:val="13F932FE"/>
    <w:rsid w:val="13FB6CDF"/>
    <w:rsid w:val="13FC16DA"/>
    <w:rsid w:val="14027AFE"/>
    <w:rsid w:val="144072C9"/>
    <w:rsid w:val="145D43AC"/>
    <w:rsid w:val="146C3610"/>
    <w:rsid w:val="147F1B22"/>
    <w:rsid w:val="14F402D0"/>
    <w:rsid w:val="151D2110"/>
    <w:rsid w:val="15242DBE"/>
    <w:rsid w:val="158717DE"/>
    <w:rsid w:val="15CA7F4F"/>
    <w:rsid w:val="15E42262"/>
    <w:rsid w:val="15F163F4"/>
    <w:rsid w:val="162A486A"/>
    <w:rsid w:val="16317FD6"/>
    <w:rsid w:val="16611FAB"/>
    <w:rsid w:val="16A05145"/>
    <w:rsid w:val="16B833EE"/>
    <w:rsid w:val="16C265C2"/>
    <w:rsid w:val="16D14DD2"/>
    <w:rsid w:val="16E24019"/>
    <w:rsid w:val="172F6697"/>
    <w:rsid w:val="175F4EC1"/>
    <w:rsid w:val="1769693B"/>
    <w:rsid w:val="177453C0"/>
    <w:rsid w:val="17A141A5"/>
    <w:rsid w:val="17C9264C"/>
    <w:rsid w:val="17E605C7"/>
    <w:rsid w:val="17EA3E2C"/>
    <w:rsid w:val="17FE7236"/>
    <w:rsid w:val="18285F31"/>
    <w:rsid w:val="182E706F"/>
    <w:rsid w:val="1836174C"/>
    <w:rsid w:val="1840259C"/>
    <w:rsid w:val="184C1DB0"/>
    <w:rsid w:val="18606015"/>
    <w:rsid w:val="186B5E71"/>
    <w:rsid w:val="18BA111D"/>
    <w:rsid w:val="1906477B"/>
    <w:rsid w:val="191A7187"/>
    <w:rsid w:val="198A10A5"/>
    <w:rsid w:val="19DD022F"/>
    <w:rsid w:val="19E513B9"/>
    <w:rsid w:val="19F426A2"/>
    <w:rsid w:val="19F75FDC"/>
    <w:rsid w:val="1A050FCE"/>
    <w:rsid w:val="1A0840E7"/>
    <w:rsid w:val="1A1928E2"/>
    <w:rsid w:val="1A1F072C"/>
    <w:rsid w:val="1A2608F3"/>
    <w:rsid w:val="1AB045C3"/>
    <w:rsid w:val="1AB571F8"/>
    <w:rsid w:val="1ABF3FCD"/>
    <w:rsid w:val="1AE824F3"/>
    <w:rsid w:val="1AED34F7"/>
    <w:rsid w:val="1B1736FE"/>
    <w:rsid w:val="1B1C3CA0"/>
    <w:rsid w:val="1B1C4DC5"/>
    <w:rsid w:val="1B2A271F"/>
    <w:rsid w:val="1B30489A"/>
    <w:rsid w:val="1B4454F4"/>
    <w:rsid w:val="1BA95A63"/>
    <w:rsid w:val="1BC466F3"/>
    <w:rsid w:val="1BCE1BB5"/>
    <w:rsid w:val="1BDF0E47"/>
    <w:rsid w:val="1BEC3935"/>
    <w:rsid w:val="1C037E84"/>
    <w:rsid w:val="1C1D420D"/>
    <w:rsid w:val="1C1F25FB"/>
    <w:rsid w:val="1C234B4A"/>
    <w:rsid w:val="1C563FDC"/>
    <w:rsid w:val="1C864BDA"/>
    <w:rsid w:val="1CB67E2A"/>
    <w:rsid w:val="1CCD7CA4"/>
    <w:rsid w:val="1CDB5968"/>
    <w:rsid w:val="1CDC4814"/>
    <w:rsid w:val="1D01069E"/>
    <w:rsid w:val="1D1D0D0F"/>
    <w:rsid w:val="1D3E1292"/>
    <w:rsid w:val="1D5E584A"/>
    <w:rsid w:val="1D7D2EC1"/>
    <w:rsid w:val="1D845EB0"/>
    <w:rsid w:val="1DA4082C"/>
    <w:rsid w:val="1E4E047C"/>
    <w:rsid w:val="1E5541AE"/>
    <w:rsid w:val="1E5F1385"/>
    <w:rsid w:val="1E6A1C5B"/>
    <w:rsid w:val="1E782E8B"/>
    <w:rsid w:val="1E993340"/>
    <w:rsid w:val="1EC92E8C"/>
    <w:rsid w:val="1EF075D2"/>
    <w:rsid w:val="1EF536E7"/>
    <w:rsid w:val="1EF976AD"/>
    <w:rsid w:val="1F084C78"/>
    <w:rsid w:val="1F17595F"/>
    <w:rsid w:val="1F4D6EA0"/>
    <w:rsid w:val="1F536956"/>
    <w:rsid w:val="1F550EA2"/>
    <w:rsid w:val="1F7262AC"/>
    <w:rsid w:val="1F865229"/>
    <w:rsid w:val="1FBE6FBF"/>
    <w:rsid w:val="1FC80A48"/>
    <w:rsid w:val="1FD44DCE"/>
    <w:rsid w:val="204B2D06"/>
    <w:rsid w:val="207E008B"/>
    <w:rsid w:val="208F06B1"/>
    <w:rsid w:val="20D349B8"/>
    <w:rsid w:val="210459B8"/>
    <w:rsid w:val="210847ED"/>
    <w:rsid w:val="210B7563"/>
    <w:rsid w:val="2113597B"/>
    <w:rsid w:val="21164508"/>
    <w:rsid w:val="21182332"/>
    <w:rsid w:val="211A4ECF"/>
    <w:rsid w:val="212665DB"/>
    <w:rsid w:val="2127044E"/>
    <w:rsid w:val="213B60C8"/>
    <w:rsid w:val="213D5CDF"/>
    <w:rsid w:val="214A390B"/>
    <w:rsid w:val="21592EC3"/>
    <w:rsid w:val="219309B4"/>
    <w:rsid w:val="21A60DC4"/>
    <w:rsid w:val="21B327A6"/>
    <w:rsid w:val="21D86212"/>
    <w:rsid w:val="21DA2190"/>
    <w:rsid w:val="21ED0F75"/>
    <w:rsid w:val="22066DA4"/>
    <w:rsid w:val="22151D5B"/>
    <w:rsid w:val="22431B27"/>
    <w:rsid w:val="22484D4A"/>
    <w:rsid w:val="2276269C"/>
    <w:rsid w:val="22AC2A48"/>
    <w:rsid w:val="22BE0F14"/>
    <w:rsid w:val="22C97AB5"/>
    <w:rsid w:val="22DA4426"/>
    <w:rsid w:val="22ED26A8"/>
    <w:rsid w:val="22F86D9B"/>
    <w:rsid w:val="230B253F"/>
    <w:rsid w:val="23253CB8"/>
    <w:rsid w:val="234E207A"/>
    <w:rsid w:val="236700A6"/>
    <w:rsid w:val="23785F10"/>
    <w:rsid w:val="23964887"/>
    <w:rsid w:val="23A361AC"/>
    <w:rsid w:val="23A71940"/>
    <w:rsid w:val="23B831C4"/>
    <w:rsid w:val="23BB3F7F"/>
    <w:rsid w:val="23CD2FBC"/>
    <w:rsid w:val="23FB2A94"/>
    <w:rsid w:val="245071CA"/>
    <w:rsid w:val="247635B7"/>
    <w:rsid w:val="24776A6E"/>
    <w:rsid w:val="249945F5"/>
    <w:rsid w:val="24C205C2"/>
    <w:rsid w:val="24D36CDD"/>
    <w:rsid w:val="252F458B"/>
    <w:rsid w:val="25487B5F"/>
    <w:rsid w:val="25780405"/>
    <w:rsid w:val="25F101E2"/>
    <w:rsid w:val="25F80D65"/>
    <w:rsid w:val="262276F9"/>
    <w:rsid w:val="26505EEA"/>
    <w:rsid w:val="26614D66"/>
    <w:rsid w:val="268C45E9"/>
    <w:rsid w:val="26C83BA5"/>
    <w:rsid w:val="26D32C40"/>
    <w:rsid w:val="26F01BD6"/>
    <w:rsid w:val="26FA411F"/>
    <w:rsid w:val="270E2345"/>
    <w:rsid w:val="27167D0E"/>
    <w:rsid w:val="27236B91"/>
    <w:rsid w:val="27294D85"/>
    <w:rsid w:val="27323D0C"/>
    <w:rsid w:val="27407CC3"/>
    <w:rsid w:val="275979AA"/>
    <w:rsid w:val="27931CA5"/>
    <w:rsid w:val="27AA2AE3"/>
    <w:rsid w:val="27AD03A5"/>
    <w:rsid w:val="27C07FE1"/>
    <w:rsid w:val="28223293"/>
    <w:rsid w:val="282477DC"/>
    <w:rsid w:val="28536721"/>
    <w:rsid w:val="286346E5"/>
    <w:rsid w:val="28A610E2"/>
    <w:rsid w:val="28C9129C"/>
    <w:rsid w:val="28FD0FCB"/>
    <w:rsid w:val="29437BD3"/>
    <w:rsid w:val="29807A97"/>
    <w:rsid w:val="2A4370E4"/>
    <w:rsid w:val="2A4D1620"/>
    <w:rsid w:val="2A5D2558"/>
    <w:rsid w:val="2A74104A"/>
    <w:rsid w:val="2A8D625F"/>
    <w:rsid w:val="2AC0391B"/>
    <w:rsid w:val="2ADE4621"/>
    <w:rsid w:val="2B166199"/>
    <w:rsid w:val="2B18330A"/>
    <w:rsid w:val="2B454D63"/>
    <w:rsid w:val="2B6E52E3"/>
    <w:rsid w:val="2BED7115"/>
    <w:rsid w:val="2BF46AAA"/>
    <w:rsid w:val="2C084DA1"/>
    <w:rsid w:val="2C2A125D"/>
    <w:rsid w:val="2C3A352A"/>
    <w:rsid w:val="2C433471"/>
    <w:rsid w:val="2C45460D"/>
    <w:rsid w:val="2C4C1093"/>
    <w:rsid w:val="2C6D344A"/>
    <w:rsid w:val="2C971B37"/>
    <w:rsid w:val="2CED201D"/>
    <w:rsid w:val="2D036C68"/>
    <w:rsid w:val="2D140FF6"/>
    <w:rsid w:val="2D18172E"/>
    <w:rsid w:val="2D395AEE"/>
    <w:rsid w:val="2D4E7DC9"/>
    <w:rsid w:val="2D77647A"/>
    <w:rsid w:val="2DB16729"/>
    <w:rsid w:val="2DBE7109"/>
    <w:rsid w:val="2E1C6E33"/>
    <w:rsid w:val="2E302F2E"/>
    <w:rsid w:val="2E565A5C"/>
    <w:rsid w:val="2E697834"/>
    <w:rsid w:val="2E755845"/>
    <w:rsid w:val="2E794502"/>
    <w:rsid w:val="2E9A19A7"/>
    <w:rsid w:val="2EC47D4A"/>
    <w:rsid w:val="2ECB7B71"/>
    <w:rsid w:val="2EED486B"/>
    <w:rsid w:val="2F1808D1"/>
    <w:rsid w:val="2F267BDA"/>
    <w:rsid w:val="2F797671"/>
    <w:rsid w:val="2F855B9F"/>
    <w:rsid w:val="2F992124"/>
    <w:rsid w:val="2F9A3F1D"/>
    <w:rsid w:val="2FCA4ADB"/>
    <w:rsid w:val="30052AD8"/>
    <w:rsid w:val="30062758"/>
    <w:rsid w:val="30110A30"/>
    <w:rsid w:val="301350AD"/>
    <w:rsid w:val="3018474B"/>
    <w:rsid w:val="306D1AE0"/>
    <w:rsid w:val="308A4008"/>
    <w:rsid w:val="30A143DB"/>
    <w:rsid w:val="31261BC2"/>
    <w:rsid w:val="315D0C3D"/>
    <w:rsid w:val="31706E01"/>
    <w:rsid w:val="317451F0"/>
    <w:rsid w:val="31871D65"/>
    <w:rsid w:val="31B46CBD"/>
    <w:rsid w:val="31F026B2"/>
    <w:rsid w:val="31FB7378"/>
    <w:rsid w:val="32124E9F"/>
    <w:rsid w:val="322E7B72"/>
    <w:rsid w:val="323D7222"/>
    <w:rsid w:val="32654345"/>
    <w:rsid w:val="32656C3B"/>
    <w:rsid w:val="329A2EFE"/>
    <w:rsid w:val="32A94BAD"/>
    <w:rsid w:val="32B44DFD"/>
    <w:rsid w:val="32BB4B32"/>
    <w:rsid w:val="32C722DC"/>
    <w:rsid w:val="32D050AA"/>
    <w:rsid w:val="33002394"/>
    <w:rsid w:val="331E4E02"/>
    <w:rsid w:val="33294272"/>
    <w:rsid w:val="33294DEB"/>
    <w:rsid w:val="333F6995"/>
    <w:rsid w:val="33C23DFC"/>
    <w:rsid w:val="33C542AF"/>
    <w:rsid w:val="33D7599C"/>
    <w:rsid w:val="33D96F60"/>
    <w:rsid w:val="33E23F2B"/>
    <w:rsid w:val="33F96C30"/>
    <w:rsid w:val="3409235E"/>
    <w:rsid w:val="34196405"/>
    <w:rsid w:val="344919E2"/>
    <w:rsid w:val="345600CE"/>
    <w:rsid w:val="34B12486"/>
    <w:rsid w:val="352826C3"/>
    <w:rsid w:val="35615AAE"/>
    <w:rsid w:val="35995027"/>
    <w:rsid w:val="361758ED"/>
    <w:rsid w:val="36366780"/>
    <w:rsid w:val="3638257E"/>
    <w:rsid w:val="368E4E50"/>
    <w:rsid w:val="36E64388"/>
    <w:rsid w:val="36FB2AB7"/>
    <w:rsid w:val="370522D0"/>
    <w:rsid w:val="372A29A6"/>
    <w:rsid w:val="376748F3"/>
    <w:rsid w:val="37A70C08"/>
    <w:rsid w:val="37DB4D80"/>
    <w:rsid w:val="37E24B7E"/>
    <w:rsid w:val="381A1DF1"/>
    <w:rsid w:val="385D0392"/>
    <w:rsid w:val="386D37EB"/>
    <w:rsid w:val="38821174"/>
    <w:rsid w:val="38B765FC"/>
    <w:rsid w:val="38CB5CF1"/>
    <w:rsid w:val="38D37882"/>
    <w:rsid w:val="390C4058"/>
    <w:rsid w:val="3910791D"/>
    <w:rsid w:val="39297DD7"/>
    <w:rsid w:val="393F7EE6"/>
    <w:rsid w:val="396204DD"/>
    <w:rsid w:val="39756BD2"/>
    <w:rsid w:val="39A07B03"/>
    <w:rsid w:val="39FA20B5"/>
    <w:rsid w:val="3A0213BA"/>
    <w:rsid w:val="3A0C573B"/>
    <w:rsid w:val="3A0E1C86"/>
    <w:rsid w:val="3A3058A0"/>
    <w:rsid w:val="3AC64DE6"/>
    <w:rsid w:val="3B73529F"/>
    <w:rsid w:val="3B937A16"/>
    <w:rsid w:val="3BF0367D"/>
    <w:rsid w:val="3BF26C92"/>
    <w:rsid w:val="3C882276"/>
    <w:rsid w:val="3CA34880"/>
    <w:rsid w:val="3CC441A5"/>
    <w:rsid w:val="3CCF7EEC"/>
    <w:rsid w:val="3CDF116D"/>
    <w:rsid w:val="3CEA371D"/>
    <w:rsid w:val="3D0003B1"/>
    <w:rsid w:val="3D492D5F"/>
    <w:rsid w:val="3D7C3675"/>
    <w:rsid w:val="3D903663"/>
    <w:rsid w:val="3DA3692C"/>
    <w:rsid w:val="3DDA09F2"/>
    <w:rsid w:val="3E06768E"/>
    <w:rsid w:val="3E2C29A0"/>
    <w:rsid w:val="3E2C39A1"/>
    <w:rsid w:val="3E397399"/>
    <w:rsid w:val="3E6C57BF"/>
    <w:rsid w:val="3EB0126B"/>
    <w:rsid w:val="3EDD62E3"/>
    <w:rsid w:val="3F157E8B"/>
    <w:rsid w:val="3F2A54AE"/>
    <w:rsid w:val="3F435E7D"/>
    <w:rsid w:val="3F4A37E5"/>
    <w:rsid w:val="3F4C0E89"/>
    <w:rsid w:val="3F5226A7"/>
    <w:rsid w:val="3F742ECF"/>
    <w:rsid w:val="3F8859D3"/>
    <w:rsid w:val="3F9E2D88"/>
    <w:rsid w:val="3FD41098"/>
    <w:rsid w:val="3FE114D5"/>
    <w:rsid w:val="3FE1434A"/>
    <w:rsid w:val="3FF5324B"/>
    <w:rsid w:val="40197335"/>
    <w:rsid w:val="40297B79"/>
    <w:rsid w:val="402A78CD"/>
    <w:rsid w:val="406B43EE"/>
    <w:rsid w:val="40741FCD"/>
    <w:rsid w:val="40784B2F"/>
    <w:rsid w:val="408854F5"/>
    <w:rsid w:val="40A73721"/>
    <w:rsid w:val="40C84491"/>
    <w:rsid w:val="4123649C"/>
    <w:rsid w:val="412B551F"/>
    <w:rsid w:val="413B6783"/>
    <w:rsid w:val="414A7565"/>
    <w:rsid w:val="41523BBA"/>
    <w:rsid w:val="41946213"/>
    <w:rsid w:val="41F230F7"/>
    <w:rsid w:val="41FC67B6"/>
    <w:rsid w:val="42014C57"/>
    <w:rsid w:val="422A1966"/>
    <w:rsid w:val="422D00AF"/>
    <w:rsid w:val="424027AE"/>
    <w:rsid w:val="42A252A5"/>
    <w:rsid w:val="42BB4C77"/>
    <w:rsid w:val="42D32902"/>
    <w:rsid w:val="42DF6B6B"/>
    <w:rsid w:val="42EE6E5E"/>
    <w:rsid w:val="430B084B"/>
    <w:rsid w:val="438B3526"/>
    <w:rsid w:val="439A2323"/>
    <w:rsid w:val="439C49F8"/>
    <w:rsid w:val="43AE454D"/>
    <w:rsid w:val="43D6581F"/>
    <w:rsid w:val="43DD06B0"/>
    <w:rsid w:val="43F4392C"/>
    <w:rsid w:val="44281E4F"/>
    <w:rsid w:val="443400EF"/>
    <w:rsid w:val="44A67BA5"/>
    <w:rsid w:val="44F46EB2"/>
    <w:rsid w:val="453C2731"/>
    <w:rsid w:val="453E46E1"/>
    <w:rsid w:val="458432D7"/>
    <w:rsid w:val="459864B1"/>
    <w:rsid w:val="45B23017"/>
    <w:rsid w:val="45C66607"/>
    <w:rsid w:val="45D752EA"/>
    <w:rsid w:val="45FD4563"/>
    <w:rsid w:val="461A624A"/>
    <w:rsid w:val="46221F00"/>
    <w:rsid w:val="463302F7"/>
    <w:rsid w:val="463610EC"/>
    <w:rsid w:val="46663156"/>
    <w:rsid w:val="469D7506"/>
    <w:rsid w:val="46C13414"/>
    <w:rsid w:val="46E6221D"/>
    <w:rsid w:val="472055BF"/>
    <w:rsid w:val="472C33F2"/>
    <w:rsid w:val="47475A76"/>
    <w:rsid w:val="474A1AE3"/>
    <w:rsid w:val="47944311"/>
    <w:rsid w:val="47993F84"/>
    <w:rsid w:val="47F261FF"/>
    <w:rsid w:val="4841050F"/>
    <w:rsid w:val="48451EC4"/>
    <w:rsid w:val="48640D58"/>
    <w:rsid w:val="487D7A79"/>
    <w:rsid w:val="4889465B"/>
    <w:rsid w:val="48945A2A"/>
    <w:rsid w:val="48BF3D66"/>
    <w:rsid w:val="48C8312E"/>
    <w:rsid w:val="48F467BF"/>
    <w:rsid w:val="48F54240"/>
    <w:rsid w:val="49016325"/>
    <w:rsid w:val="491539B1"/>
    <w:rsid w:val="49255570"/>
    <w:rsid w:val="496C5184"/>
    <w:rsid w:val="496F4012"/>
    <w:rsid w:val="49721B75"/>
    <w:rsid w:val="499C17FA"/>
    <w:rsid w:val="49A20F4B"/>
    <w:rsid w:val="4A1F2EB2"/>
    <w:rsid w:val="4A232850"/>
    <w:rsid w:val="4A451EC5"/>
    <w:rsid w:val="4A6438F9"/>
    <w:rsid w:val="4A6C39CB"/>
    <w:rsid w:val="4A6F501D"/>
    <w:rsid w:val="4A72228A"/>
    <w:rsid w:val="4A7B6643"/>
    <w:rsid w:val="4A9B7F67"/>
    <w:rsid w:val="4AB03759"/>
    <w:rsid w:val="4AB54492"/>
    <w:rsid w:val="4AD360AA"/>
    <w:rsid w:val="4AE06486"/>
    <w:rsid w:val="4AF41834"/>
    <w:rsid w:val="4AF54DBB"/>
    <w:rsid w:val="4AF9122B"/>
    <w:rsid w:val="4AFE60E9"/>
    <w:rsid w:val="4B0267A3"/>
    <w:rsid w:val="4B4570BF"/>
    <w:rsid w:val="4B5A684C"/>
    <w:rsid w:val="4B8257FB"/>
    <w:rsid w:val="4BAB7C31"/>
    <w:rsid w:val="4BBD19B6"/>
    <w:rsid w:val="4BED3F1E"/>
    <w:rsid w:val="4C170F94"/>
    <w:rsid w:val="4C2C1484"/>
    <w:rsid w:val="4CE87971"/>
    <w:rsid w:val="4CF97D55"/>
    <w:rsid w:val="4D1B2411"/>
    <w:rsid w:val="4D391470"/>
    <w:rsid w:val="4D521266"/>
    <w:rsid w:val="4D715441"/>
    <w:rsid w:val="4D7A26DE"/>
    <w:rsid w:val="4D833A52"/>
    <w:rsid w:val="4D907F0A"/>
    <w:rsid w:val="4D936B5C"/>
    <w:rsid w:val="4D9E7167"/>
    <w:rsid w:val="4DBD4308"/>
    <w:rsid w:val="4E055A96"/>
    <w:rsid w:val="4EA439F2"/>
    <w:rsid w:val="4EA47A8A"/>
    <w:rsid w:val="4F0128B7"/>
    <w:rsid w:val="4F106B27"/>
    <w:rsid w:val="4F1104E3"/>
    <w:rsid w:val="4F4F4932"/>
    <w:rsid w:val="4F6778C8"/>
    <w:rsid w:val="4F6F3832"/>
    <w:rsid w:val="4F8C6D83"/>
    <w:rsid w:val="4F9617A4"/>
    <w:rsid w:val="4F9D0F83"/>
    <w:rsid w:val="4FB664F1"/>
    <w:rsid w:val="4FC854F3"/>
    <w:rsid w:val="502D699B"/>
    <w:rsid w:val="504916A4"/>
    <w:rsid w:val="506A42D4"/>
    <w:rsid w:val="50926093"/>
    <w:rsid w:val="51024145"/>
    <w:rsid w:val="5130155C"/>
    <w:rsid w:val="51380BCD"/>
    <w:rsid w:val="513A40D0"/>
    <w:rsid w:val="517F6553"/>
    <w:rsid w:val="51992601"/>
    <w:rsid w:val="519F55C9"/>
    <w:rsid w:val="51B04C86"/>
    <w:rsid w:val="51B12E15"/>
    <w:rsid w:val="51B81F22"/>
    <w:rsid w:val="52335372"/>
    <w:rsid w:val="5266007F"/>
    <w:rsid w:val="527236A9"/>
    <w:rsid w:val="527F3B41"/>
    <w:rsid w:val="52872D0D"/>
    <w:rsid w:val="52B130AB"/>
    <w:rsid w:val="532B0103"/>
    <w:rsid w:val="532F3E47"/>
    <w:rsid w:val="534E306C"/>
    <w:rsid w:val="53545717"/>
    <w:rsid w:val="53923F0E"/>
    <w:rsid w:val="53CD620B"/>
    <w:rsid w:val="53DE09A3"/>
    <w:rsid w:val="53F63340"/>
    <w:rsid w:val="542A00A6"/>
    <w:rsid w:val="543D11C1"/>
    <w:rsid w:val="543F5024"/>
    <w:rsid w:val="546C4BCA"/>
    <w:rsid w:val="54AC5E81"/>
    <w:rsid w:val="54AE0C29"/>
    <w:rsid w:val="54B12D4E"/>
    <w:rsid w:val="54F51A89"/>
    <w:rsid w:val="54FA7C1B"/>
    <w:rsid w:val="553B45A4"/>
    <w:rsid w:val="55596BAB"/>
    <w:rsid w:val="555A3C66"/>
    <w:rsid w:val="55E307BE"/>
    <w:rsid w:val="560E45DB"/>
    <w:rsid w:val="56244B14"/>
    <w:rsid w:val="564B252C"/>
    <w:rsid w:val="56606A32"/>
    <w:rsid w:val="56647D51"/>
    <w:rsid w:val="56703419"/>
    <w:rsid w:val="56750E2C"/>
    <w:rsid w:val="56A62938"/>
    <w:rsid w:val="56B0716F"/>
    <w:rsid w:val="56DC3C5B"/>
    <w:rsid w:val="56DE3411"/>
    <w:rsid w:val="56E03A71"/>
    <w:rsid w:val="56F87B8F"/>
    <w:rsid w:val="56FF4825"/>
    <w:rsid w:val="5721291B"/>
    <w:rsid w:val="572B4C09"/>
    <w:rsid w:val="57352CA8"/>
    <w:rsid w:val="57455EA7"/>
    <w:rsid w:val="57462A09"/>
    <w:rsid w:val="57860BF4"/>
    <w:rsid w:val="578A642E"/>
    <w:rsid w:val="57DA5A74"/>
    <w:rsid w:val="57F417F5"/>
    <w:rsid w:val="57FA423F"/>
    <w:rsid w:val="581B2E30"/>
    <w:rsid w:val="582278A6"/>
    <w:rsid w:val="58343F65"/>
    <w:rsid w:val="5843585C"/>
    <w:rsid w:val="585315EF"/>
    <w:rsid w:val="58781EC1"/>
    <w:rsid w:val="58CD7624"/>
    <w:rsid w:val="58DB6CD4"/>
    <w:rsid w:val="58E85D2F"/>
    <w:rsid w:val="58FB7678"/>
    <w:rsid w:val="592E02EC"/>
    <w:rsid w:val="593D5A74"/>
    <w:rsid w:val="59564BF2"/>
    <w:rsid w:val="595D3DAB"/>
    <w:rsid w:val="59A96428"/>
    <w:rsid w:val="5A055A69"/>
    <w:rsid w:val="5A060F82"/>
    <w:rsid w:val="5A095CAB"/>
    <w:rsid w:val="5A097526"/>
    <w:rsid w:val="5A144E15"/>
    <w:rsid w:val="5A2A442C"/>
    <w:rsid w:val="5A541245"/>
    <w:rsid w:val="5A602CAF"/>
    <w:rsid w:val="5A8D1E22"/>
    <w:rsid w:val="5AB81958"/>
    <w:rsid w:val="5ABC2D9B"/>
    <w:rsid w:val="5AE40626"/>
    <w:rsid w:val="5B044CA2"/>
    <w:rsid w:val="5B240449"/>
    <w:rsid w:val="5B3D3C63"/>
    <w:rsid w:val="5B563448"/>
    <w:rsid w:val="5B683AE6"/>
    <w:rsid w:val="5B80206D"/>
    <w:rsid w:val="5BCC4E98"/>
    <w:rsid w:val="5BDF5B25"/>
    <w:rsid w:val="5BEE5762"/>
    <w:rsid w:val="5BFF77A0"/>
    <w:rsid w:val="5C4F4D4A"/>
    <w:rsid w:val="5C512CFB"/>
    <w:rsid w:val="5C647587"/>
    <w:rsid w:val="5CB007F3"/>
    <w:rsid w:val="5CCC024F"/>
    <w:rsid w:val="5CD05757"/>
    <w:rsid w:val="5CE005F0"/>
    <w:rsid w:val="5D0C3A3D"/>
    <w:rsid w:val="5D1A2CBB"/>
    <w:rsid w:val="5D246E95"/>
    <w:rsid w:val="5D2944FC"/>
    <w:rsid w:val="5D4E77A2"/>
    <w:rsid w:val="5D5E4D41"/>
    <w:rsid w:val="5D6F5BE2"/>
    <w:rsid w:val="5D7F5E80"/>
    <w:rsid w:val="5E181748"/>
    <w:rsid w:val="5E426B1B"/>
    <w:rsid w:val="5E551888"/>
    <w:rsid w:val="5E5879D5"/>
    <w:rsid w:val="5E7B6735"/>
    <w:rsid w:val="5E7E4D60"/>
    <w:rsid w:val="5E860964"/>
    <w:rsid w:val="5EDA36A5"/>
    <w:rsid w:val="5EF701B6"/>
    <w:rsid w:val="5EFF7B73"/>
    <w:rsid w:val="5F167C0A"/>
    <w:rsid w:val="5F1B456B"/>
    <w:rsid w:val="5F253318"/>
    <w:rsid w:val="5F33423E"/>
    <w:rsid w:val="5F394196"/>
    <w:rsid w:val="5F4132F0"/>
    <w:rsid w:val="5F444657"/>
    <w:rsid w:val="5FAA686E"/>
    <w:rsid w:val="5FAE4452"/>
    <w:rsid w:val="5FE552D3"/>
    <w:rsid w:val="5FFF4851"/>
    <w:rsid w:val="600E0E4B"/>
    <w:rsid w:val="602D0AD4"/>
    <w:rsid w:val="602D3AA3"/>
    <w:rsid w:val="60554A5F"/>
    <w:rsid w:val="605E28A2"/>
    <w:rsid w:val="60627088"/>
    <w:rsid w:val="60666C66"/>
    <w:rsid w:val="607808CB"/>
    <w:rsid w:val="60BF501F"/>
    <w:rsid w:val="60E87C74"/>
    <w:rsid w:val="60F829B8"/>
    <w:rsid w:val="61097794"/>
    <w:rsid w:val="61795743"/>
    <w:rsid w:val="617F39B9"/>
    <w:rsid w:val="618561EC"/>
    <w:rsid w:val="61CC0878"/>
    <w:rsid w:val="61D569AD"/>
    <w:rsid w:val="621A7781"/>
    <w:rsid w:val="62244424"/>
    <w:rsid w:val="628A1C55"/>
    <w:rsid w:val="628A5542"/>
    <w:rsid w:val="62B46EBC"/>
    <w:rsid w:val="62C520B0"/>
    <w:rsid w:val="63110999"/>
    <w:rsid w:val="6333694F"/>
    <w:rsid w:val="63471C3D"/>
    <w:rsid w:val="637F5749"/>
    <w:rsid w:val="63815A11"/>
    <w:rsid w:val="638647DB"/>
    <w:rsid w:val="63950502"/>
    <w:rsid w:val="63A04D67"/>
    <w:rsid w:val="63A410BB"/>
    <w:rsid w:val="63BD4249"/>
    <w:rsid w:val="64587391"/>
    <w:rsid w:val="64735E58"/>
    <w:rsid w:val="6483484A"/>
    <w:rsid w:val="64B220E2"/>
    <w:rsid w:val="64C55DD7"/>
    <w:rsid w:val="64D677FE"/>
    <w:rsid w:val="64FF6A55"/>
    <w:rsid w:val="650A4CF0"/>
    <w:rsid w:val="650F034E"/>
    <w:rsid w:val="652C67F0"/>
    <w:rsid w:val="65567542"/>
    <w:rsid w:val="655C1218"/>
    <w:rsid w:val="6567306B"/>
    <w:rsid w:val="65AA5D0B"/>
    <w:rsid w:val="65F56152"/>
    <w:rsid w:val="66112E2B"/>
    <w:rsid w:val="66244AB9"/>
    <w:rsid w:val="662B69AF"/>
    <w:rsid w:val="66442E74"/>
    <w:rsid w:val="66564415"/>
    <w:rsid w:val="66694EA6"/>
    <w:rsid w:val="670F7F24"/>
    <w:rsid w:val="671962B5"/>
    <w:rsid w:val="6750098D"/>
    <w:rsid w:val="676C54AA"/>
    <w:rsid w:val="679113F7"/>
    <w:rsid w:val="67A904C8"/>
    <w:rsid w:val="67EE0417"/>
    <w:rsid w:val="67EF330C"/>
    <w:rsid w:val="680257FB"/>
    <w:rsid w:val="685427BA"/>
    <w:rsid w:val="68696EDC"/>
    <w:rsid w:val="689130A4"/>
    <w:rsid w:val="689E2050"/>
    <w:rsid w:val="68A13511"/>
    <w:rsid w:val="68AB3040"/>
    <w:rsid w:val="68BD391C"/>
    <w:rsid w:val="68C54163"/>
    <w:rsid w:val="68F21D60"/>
    <w:rsid w:val="68F251D7"/>
    <w:rsid w:val="69187F79"/>
    <w:rsid w:val="6923630A"/>
    <w:rsid w:val="69294D91"/>
    <w:rsid w:val="697509B4"/>
    <w:rsid w:val="697E5C11"/>
    <w:rsid w:val="699D22A8"/>
    <w:rsid w:val="69B90971"/>
    <w:rsid w:val="69B95614"/>
    <w:rsid w:val="69EA308B"/>
    <w:rsid w:val="6A453522"/>
    <w:rsid w:val="6A5C3B2F"/>
    <w:rsid w:val="6A7327B4"/>
    <w:rsid w:val="6AB14D8E"/>
    <w:rsid w:val="6ABA1707"/>
    <w:rsid w:val="6B0335A6"/>
    <w:rsid w:val="6B0B3C2C"/>
    <w:rsid w:val="6B2B4869"/>
    <w:rsid w:val="6B4A0BC0"/>
    <w:rsid w:val="6B6E75B4"/>
    <w:rsid w:val="6B6E7C45"/>
    <w:rsid w:val="6B6F61E7"/>
    <w:rsid w:val="6B766949"/>
    <w:rsid w:val="6B7B540A"/>
    <w:rsid w:val="6B83160A"/>
    <w:rsid w:val="6BB02CBA"/>
    <w:rsid w:val="6BB940B7"/>
    <w:rsid w:val="6BCB46B7"/>
    <w:rsid w:val="6BDF0E58"/>
    <w:rsid w:val="6BE73513"/>
    <w:rsid w:val="6C0C1D50"/>
    <w:rsid w:val="6C2D5E90"/>
    <w:rsid w:val="6C4E499F"/>
    <w:rsid w:val="6C5164C2"/>
    <w:rsid w:val="6C6607DB"/>
    <w:rsid w:val="6C7B3EB7"/>
    <w:rsid w:val="6C7F1DFC"/>
    <w:rsid w:val="6C7F2890"/>
    <w:rsid w:val="6C875F20"/>
    <w:rsid w:val="6CB155E2"/>
    <w:rsid w:val="6CD05069"/>
    <w:rsid w:val="6CDF7E0C"/>
    <w:rsid w:val="6D2A25C0"/>
    <w:rsid w:val="6D4E088E"/>
    <w:rsid w:val="6D917629"/>
    <w:rsid w:val="6D98156A"/>
    <w:rsid w:val="6DBE7208"/>
    <w:rsid w:val="6DC95721"/>
    <w:rsid w:val="6DCA253B"/>
    <w:rsid w:val="6DF36640"/>
    <w:rsid w:val="6E124722"/>
    <w:rsid w:val="6E200433"/>
    <w:rsid w:val="6E3F0FB7"/>
    <w:rsid w:val="6E8529F6"/>
    <w:rsid w:val="6E9047F2"/>
    <w:rsid w:val="6EC718AE"/>
    <w:rsid w:val="6F1B6C56"/>
    <w:rsid w:val="6F622B13"/>
    <w:rsid w:val="6F7142ED"/>
    <w:rsid w:val="6F7E7480"/>
    <w:rsid w:val="6F810CF2"/>
    <w:rsid w:val="6F975772"/>
    <w:rsid w:val="6FA402F4"/>
    <w:rsid w:val="6FE75506"/>
    <w:rsid w:val="6FEB702D"/>
    <w:rsid w:val="6FF90D30"/>
    <w:rsid w:val="701317BA"/>
    <w:rsid w:val="703B778D"/>
    <w:rsid w:val="70415F0C"/>
    <w:rsid w:val="705708DB"/>
    <w:rsid w:val="7057415E"/>
    <w:rsid w:val="7063216F"/>
    <w:rsid w:val="707049B0"/>
    <w:rsid w:val="70914DF1"/>
    <w:rsid w:val="70B079D6"/>
    <w:rsid w:val="70B60B6E"/>
    <w:rsid w:val="70E81905"/>
    <w:rsid w:val="70EB55AE"/>
    <w:rsid w:val="70FF0427"/>
    <w:rsid w:val="714628D4"/>
    <w:rsid w:val="715B3B4D"/>
    <w:rsid w:val="715C7309"/>
    <w:rsid w:val="71603FBC"/>
    <w:rsid w:val="717939AE"/>
    <w:rsid w:val="717B184F"/>
    <w:rsid w:val="718133B9"/>
    <w:rsid w:val="719819F8"/>
    <w:rsid w:val="719D4DCE"/>
    <w:rsid w:val="71B1172E"/>
    <w:rsid w:val="71C22C6A"/>
    <w:rsid w:val="71E32CE9"/>
    <w:rsid w:val="722A1ADB"/>
    <w:rsid w:val="723F438E"/>
    <w:rsid w:val="724A172F"/>
    <w:rsid w:val="72503405"/>
    <w:rsid w:val="72973E4A"/>
    <w:rsid w:val="729F3D3B"/>
    <w:rsid w:val="72EF6E70"/>
    <w:rsid w:val="72F3353B"/>
    <w:rsid w:val="73050544"/>
    <w:rsid w:val="730B3CB3"/>
    <w:rsid w:val="732D30D1"/>
    <w:rsid w:val="733263AC"/>
    <w:rsid w:val="73465368"/>
    <w:rsid w:val="73655FDF"/>
    <w:rsid w:val="73AB5885"/>
    <w:rsid w:val="73DC286C"/>
    <w:rsid w:val="73E82D35"/>
    <w:rsid w:val="73FF0AB2"/>
    <w:rsid w:val="74742C0F"/>
    <w:rsid w:val="74D0027A"/>
    <w:rsid w:val="74DC460B"/>
    <w:rsid w:val="75061A48"/>
    <w:rsid w:val="750C67F4"/>
    <w:rsid w:val="751225F8"/>
    <w:rsid w:val="75337104"/>
    <w:rsid w:val="754275E5"/>
    <w:rsid w:val="7548564E"/>
    <w:rsid w:val="754931AB"/>
    <w:rsid w:val="75A5549C"/>
    <w:rsid w:val="75E203EA"/>
    <w:rsid w:val="76423834"/>
    <w:rsid w:val="76784976"/>
    <w:rsid w:val="768C2FFE"/>
    <w:rsid w:val="76A07A6E"/>
    <w:rsid w:val="76BB3A07"/>
    <w:rsid w:val="76F77596"/>
    <w:rsid w:val="772E7C91"/>
    <w:rsid w:val="774E352D"/>
    <w:rsid w:val="7762556B"/>
    <w:rsid w:val="7764655F"/>
    <w:rsid w:val="77755127"/>
    <w:rsid w:val="77A10A00"/>
    <w:rsid w:val="77D9237B"/>
    <w:rsid w:val="77E007E5"/>
    <w:rsid w:val="77E37D7D"/>
    <w:rsid w:val="77FE10D7"/>
    <w:rsid w:val="781206FB"/>
    <w:rsid w:val="781A42B2"/>
    <w:rsid w:val="78494491"/>
    <w:rsid w:val="789A53A2"/>
    <w:rsid w:val="78BD4522"/>
    <w:rsid w:val="78CE2255"/>
    <w:rsid w:val="78D153C2"/>
    <w:rsid w:val="78FD0B8F"/>
    <w:rsid w:val="792E0632"/>
    <w:rsid w:val="795C394F"/>
    <w:rsid w:val="79751401"/>
    <w:rsid w:val="798058E5"/>
    <w:rsid w:val="79865F39"/>
    <w:rsid w:val="799A2B97"/>
    <w:rsid w:val="799A4369"/>
    <w:rsid w:val="79A62188"/>
    <w:rsid w:val="79BA7361"/>
    <w:rsid w:val="79C9072A"/>
    <w:rsid w:val="79DF3BED"/>
    <w:rsid w:val="79E5525F"/>
    <w:rsid w:val="7A0D59C9"/>
    <w:rsid w:val="7A263C8C"/>
    <w:rsid w:val="7A286439"/>
    <w:rsid w:val="7A29638A"/>
    <w:rsid w:val="7A832A5F"/>
    <w:rsid w:val="7A911850"/>
    <w:rsid w:val="7ACB3DC8"/>
    <w:rsid w:val="7ADE4430"/>
    <w:rsid w:val="7AE75020"/>
    <w:rsid w:val="7B4A110E"/>
    <w:rsid w:val="7B7A075E"/>
    <w:rsid w:val="7B92071D"/>
    <w:rsid w:val="7B991C93"/>
    <w:rsid w:val="7C4B1872"/>
    <w:rsid w:val="7C4C347A"/>
    <w:rsid w:val="7C8C1468"/>
    <w:rsid w:val="7C985AF7"/>
    <w:rsid w:val="7C99137B"/>
    <w:rsid w:val="7CDF1B82"/>
    <w:rsid w:val="7CF31BCF"/>
    <w:rsid w:val="7D4C0EAE"/>
    <w:rsid w:val="7D8A2632"/>
    <w:rsid w:val="7D9F15E2"/>
    <w:rsid w:val="7DB14956"/>
    <w:rsid w:val="7DCA4B50"/>
    <w:rsid w:val="7DD6284B"/>
    <w:rsid w:val="7DF30332"/>
    <w:rsid w:val="7E0A1457"/>
    <w:rsid w:val="7E436A0D"/>
    <w:rsid w:val="7E814848"/>
    <w:rsid w:val="7E8E6EEC"/>
    <w:rsid w:val="7EAB7D6C"/>
    <w:rsid w:val="7EBE257B"/>
    <w:rsid w:val="7EC23E83"/>
    <w:rsid w:val="7EED226A"/>
    <w:rsid w:val="7F2217C1"/>
    <w:rsid w:val="7F5755BA"/>
    <w:rsid w:val="7F6D7448"/>
    <w:rsid w:val="7F8B38CC"/>
    <w:rsid w:val="7FD2154E"/>
    <w:rsid w:val="7FDA7656"/>
    <w:rsid w:val="7FDB13B6"/>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weight="1pt" color="none [3213]"/>
    </o:shapedefaults>
    <o:shapelayout v:ext="edit">
      <o:idmap v:ext="edit" data="1"/>
      <o:rules v:ext="edit">
        <o:r id="V:Rule1" type="connector" idref="#_x0000_s1051"/>
        <o:r id="V:Rule2" type="connector" idref="#_x0000_s1052"/>
        <o:r id="V:Rule3" type="connector" idref="#_x0000_s1054"/>
        <o:r id="V:Rule4" type="connector" idref="#_x0000_s1056"/>
        <o:r id="V:Rule5" type="connector" idref="#_x0000_s1059"/>
        <o:r id="V:Rule6" type="connector" idref="#_x0000_s1060"/>
        <o:r id="V:Rule7" type="connector" idref="#_x0000_s1061"/>
        <o:r id="V:Rule8" type="connector" idref="#_x0000_s1063"/>
        <o:r id="V:Rule9" type="connector" idref="#_x0000_s1064"/>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0" w:semiHidden="0" w:name="toc 1"/>
    <w:lsdException w:uiPriority="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nhideWhenUsed="0" w:uiPriority="0" w:semiHidden="0" w:name="macro"/>
    <w:lsdException w:uiPriority="0" w:name="toa heading"/>
    <w:lsdException w:qFormat="1" w:unhideWhenUsed="0" w:uiPriority="0" w:semiHidden="0" w:name="List"/>
    <w:lsdException w:unhideWhenUsed="0" w:uiPriority="0" w:semiHidden="0" w:name="List Bullet"/>
    <w:lsdException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semiHidden="0" w:name="Default Paragraph Font"/>
    <w:lsdException w:qFormat="1" w:unhideWhenUsed="0" w:uiPriority="0" w:semiHidden="0" w:name="Body Text"/>
    <w:lsdException w:qFormat="1" w:unhideWhenUsed="0" w:uiPriority="0" w:semiHidden="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iPriority="0" w:name="Salutation"/>
    <w:lsdException w:uiPriority="0" w:name="Date"/>
    <w:lsdException w:qFormat="1" w:unhideWhenUsed="0" w:uiPriority="0" w:semiHidden="0" w:name="Body Text First Indent"/>
    <w:lsdException w:qFormat="1" w:unhideWhenUsed="0" w:uiPriority="0" w:semiHidden="0" w:name="Body Text First Indent 2"/>
    <w:lsdException w:uiPriority="0" w:name="Note Heading"/>
    <w:lsdException w:qFormat="1" w:unhideWhenUsed="0" w:uiPriority="0" w:semiHidden="0" w:name="Body Text 2"/>
    <w:lsdException w:uiPriority="0" w:name="Body Text 3"/>
    <w:lsdException w:qFormat="1" w:unhideWhenUsed="0" w:uiPriority="0" w:semiHidden="0" w:name="Body Text Indent 2"/>
    <w:lsdException w:qFormat="1" w:unhideWhenUsed="0" w:uiPriority="0" w:semiHidden="0" w:name="Body Text Indent 3"/>
    <w:lsdException w:uiPriority="0" w:name="Block Text"/>
    <w:lsdException w:qFormat="1" w:uiPriority="99" w:semiHidden="0" w:name="Hyperlink"/>
    <w:lsdException w:qFormat="1" w:unhideWhenUsed="0"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qFormat="1" w:unhideWhenUsed="0" w:uiPriority="0" w:semiHidden="0" w:name="HTML Acronym"/>
    <w:lsdException w:uiPriority="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qFormat="1"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5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paragraph" w:styleId="3">
    <w:name w:val="heading 1"/>
    <w:basedOn w:val="1"/>
    <w:next w:val="1"/>
    <w:link w:val="106"/>
    <w:qFormat/>
    <w:uiPriority w:val="0"/>
    <w:pPr>
      <w:keepNext/>
      <w:keepLines/>
      <w:spacing w:before="340" w:after="330" w:line="578" w:lineRule="auto"/>
      <w:outlineLvl w:val="0"/>
    </w:pPr>
    <w:rPr>
      <w:b/>
      <w:bCs/>
      <w:kern w:val="44"/>
      <w:sz w:val="44"/>
      <w:szCs w:val="44"/>
    </w:rPr>
  </w:style>
  <w:style w:type="paragraph" w:styleId="2">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80"/>
    <w:qFormat/>
    <w:uiPriority w:val="9"/>
    <w:pPr>
      <w:keepNext/>
      <w:keepLines/>
      <w:spacing w:before="260" w:after="260" w:line="416" w:lineRule="auto"/>
      <w:outlineLvl w:val="2"/>
    </w:pPr>
    <w:rPr>
      <w:b/>
      <w:bCs/>
      <w:sz w:val="32"/>
      <w:szCs w:val="32"/>
    </w:rPr>
  </w:style>
  <w:style w:type="paragraph" w:styleId="5">
    <w:name w:val="heading 4"/>
    <w:basedOn w:val="1"/>
    <w:next w:val="1"/>
    <w:qFormat/>
    <w:uiPriority w:val="0"/>
    <w:pPr>
      <w:keepNext/>
      <w:keepLines/>
      <w:spacing w:beforeLines="30" w:afterLines="30"/>
      <w:jc w:val="left"/>
      <w:outlineLvl w:val="3"/>
    </w:pPr>
    <w:rPr>
      <w:b/>
      <w:bCs/>
      <w:szCs w:val="28"/>
    </w:rPr>
  </w:style>
  <w:style w:type="character" w:default="1" w:styleId="26">
    <w:name w:val="Default Paragraph Font"/>
    <w:unhideWhenUsed/>
    <w:uiPriority w:val="1"/>
  </w:style>
  <w:style w:type="table" w:default="1" w:styleId="41">
    <w:name w:val="Normal Table"/>
    <w:semiHidden/>
    <w:unhideWhenUsed/>
    <w:qFormat/>
    <w:uiPriority w:val="99"/>
    <w:tblPr>
      <w:tblLayout w:type="fixed"/>
      <w:tblCellMar>
        <w:top w:w="0" w:type="dxa"/>
        <w:left w:w="108" w:type="dxa"/>
        <w:bottom w:w="0" w:type="dxa"/>
        <w:right w:w="108" w:type="dxa"/>
      </w:tblCellMar>
    </w:tblPr>
  </w:style>
  <w:style w:type="paragraph" w:styleId="6">
    <w:name w:val="annotation subject"/>
    <w:basedOn w:val="7"/>
    <w:next w:val="7"/>
    <w:link w:val="70"/>
    <w:qFormat/>
    <w:uiPriority w:val="0"/>
    <w:rPr>
      <w:b/>
      <w:bCs/>
    </w:rPr>
  </w:style>
  <w:style w:type="paragraph" w:styleId="7">
    <w:name w:val="annotation text"/>
    <w:basedOn w:val="1"/>
    <w:link w:val="47"/>
    <w:qFormat/>
    <w:uiPriority w:val="0"/>
    <w:pPr>
      <w:jc w:val="left"/>
    </w:pPr>
  </w:style>
  <w:style w:type="paragraph" w:styleId="8">
    <w:name w:val="Body Text First Indent"/>
    <w:basedOn w:val="9"/>
    <w:qFormat/>
    <w:uiPriority w:val="0"/>
    <w:pPr>
      <w:spacing w:after="120"/>
      <w:ind w:firstLine="420" w:firstLineChars="100"/>
    </w:pPr>
  </w:style>
  <w:style w:type="paragraph" w:styleId="9">
    <w:name w:val="Body Text"/>
    <w:basedOn w:val="1"/>
    <w:link w:val="46"/>
    <w:qFormat/>
    <w:uiPriority w:val="0"/>
    <w:pPr>
      <w:spacing w:line="700" w:lineRule="exact"/>
    </w:pPr>
    <w:rPr>
      <w:sz w:val="32"/>
      <w:szCs w:val="24"/>
    </w:rPr>
  </w:style>
  <w:style w:type="paragraph" w:styleId="10">
    <w:name w:val="Normal Indent"/>
    <w:basedOn w:val="1"/>
    <w:link w:val="64"/>
    <w:qFormat/>
    <w:uiPriority w:val="0"/>
    <w:pPr>
      <w:spacing w:beforeLines="50" w:line="0" w:lineRule="atLeast"/>
      <w:ind w:firstLine="482"/>
    </w:pPr>
    <w:rPr>
      <w:sz w:val="24"/>
      <w:szCs w:val="24"/>
    </w:rPr>
  </w:style>
  <w:style w:type="paragraph" w:styleId="11">
    <w:name w:val="Document Map"/>
    <w:basedOn w:val="1"/>
    <w:link w:val="51"/>
    <w:qFormat/>
    <w:uiPriority w:val="0"/>
    <w:rPr>
      <w:rFonts w:ascii="宋体"/>
      <w:sz w:val="18"/>
      <w:szCs w:val="18"/>
    </w:rPr>
  </w:style>
  <w:style w:type="paragraph" w:styleId="12">
    <w:name w:val="Body Text Indent"/>
    <w:basedOn w:val="1"/>
    <w:qFormat/>
    <w:uiPriority w:val="0"/>
    <w:pPr>
      <w:ind w:firstLine="720" w:firstLineChars="300"/>
    </w:pPr>
    <w:rPr>
      <w:sz w:val="24"/>
    </w:rPr>
  </w:style>
  <w:style w:type="paragraph" w:styleId="13">
    <w:name w:val="toc 3"/>
    <w:basedOn w:val="1"/>
    <w:next w:val="1"/>
    <w:qFormat/>
    <w:uiPriority w:val="39"/>
    <w:pPr>
      <w:ind w:left="840" w:leftChars="400"/>
    </w:pPr>
  </w:style>
  <w:style w:type="paragraph" w:styleId="14">
    <w:name w:val="Plain Text"/>
    <w:basedOn w:val="1"/>
    <w:link w:val="77"/>
    <w:qFormat/>
    <w:uiPriority w:val="0"/>
    <w:pPr>
      <w:widowControl/>
      <w:spacing w:before="100" w:beforeAutospacing="1" w:after="100" w:afterAutospacing="1"/>
      <w:jc w:val="left"/>
    </w:pPr>
    <w:rPr>
      <w:rFonts w:ascii="宋体" w:hAnsi="宋体"/>
      <w:kern w:val="0"/>
      <w:sz w:val="24"/>
      <w:szCs w:val="24"/>
    </w:rPr>
  </w:style>
  <w:style w:type="paragraph" w:styleId="15">
    <w:name w:val="Body Text Indent 2"/>
    <w:basedOn w:val="1"/>
    <w:link w:val="66"/>
    <w:qFormat/>
    <w:uiPriority w:val="0"/>
    <w:pPr>
      <w:spacing w:after="120" w:line="480" w:lineRule="auto"/>
      <w:ind w:left="420" w:leftChars="200"/>
    </w:pPr>
  </w:style>
  <w:style w:type="paragraph" w:styleId="16">
    <w:name w:val="Balloon Text"/>
    <w:basedOn w:val="1"/>
    <w:link w:val="84"/>
    <w:qFormat/>
    <w:uiPriority w:val="0"/>
    <w:rPr>
      <w:sz w:val="18"/>
      <w:szCs w:val="18"/>
    </w:rPr>
  </w:style>
  <w:style w:type="paragraph" w:styleId="17">
    <w:name w:val="footer"/>
    <w:basedOn w:val="1"/>
    <w:link w:val="48"/>
    <w:qFormat/>
    <w:uiPriority w:val="99"/>
    <w:pPr>
      <w:tabs>
        <w:tab w:val="center" w:pos="4153"/>
        <w:tab w:val="right" w:pos="8306"/>
      </w:tabs>
      <w:snapToGrid w:val="0"/>
      <w:jc w:val="left"/>
    </w:pPr>
    <w:rPr>
      <w:sz w:val="18"/>
      <w:szCs w:val="18"/>
    </w:rPr>
  </w:style>
  <w:style w:type="paragraph" w:styleId="18">
    <w:name w:val="Body Text First Indent 2"/>
    <w:basedOn w:val="12"/>
    <w:next w:val="8"/>
    <w:link w:val="111"/>
    <w:qFormat/>
    <w:uiPriority w:val="0"/>
    <w:pPr>
      <w:ind w:firstLine="420" w:firstLineChars="200"/>
    </w:pPr>
  </w:style>
  <w:style w:type="paragraph" w:styleId="19">
    <w:name w:val="header"/>
    <w:basedOn w:val="1"/>
    <w:link w:val="44"/>
    <w:qFormat/>
    <w:uiPriority w:val="0"/>
    <w:pPr>
      <w:pBdr>
        <w:bottom w:val="single" w:color="auto" w:sz="6" w:space="1"/>
      </w:pBdr>
      <w:tabs>
        <w:tab w:val="center" w:pos="4153"/>
        <w:tab w:val="right" w:pos="8306"/>
      </w:tabs>
      <w:snapToGrid w:val="0"/>
      <w:jc w:val="center"/>
    </w:pPr>
    <w:rPr>
      <w:sz w:val="18"/>
      <w:szCs w:val="18"/>
    </w:rPr>
  </w:style>
  <w:style w:type="paragraph" w:styleId="20">
    <w:name w:val="toc 1"/>
    <w:basedOn w:val="1"/>
    <w:next w:val="1"/>
    <w:qFormat/>
    <w:uiPriority w:val="0"/>
  </w:style>
  <w:style w:type="paragraph" w:styleId="21">
    <w:name w:val="List"/>
    <w:basedOn w:val="1"/>
    <w:qFormat/>
    <w:uiPriority w:val="0"/>
    <w:pPr>
      <w:ind w:left="200" w:hanging="200" w:hangingChars="200"/>
    </w:pPr>
  </w:style>
  <w:style w:type="paragraph" w:styleId="22">
    <w:name w:val="Body Text Indent 3"/>
    <w:basedOn w:val="1"/>
    <w:link w:val="56"/>
    <w:qFormat/>
    <w:uiPriority w:val="0"/>
    <w:pPr>
      <w:spacing w:after="120"/>
      <w:ind w:left="420" w:leftChars="200"/>
    </w:pPr>
    <w:rPr>
      <w:sz w:val="16"/>
      <w:szCs w:val="16"/>
    </w:rPr>
  </w:style>
  <w:style w:type="paragraph" w:styleId="23">
    <w:name w:val="Body Text 2"/>
    <w:basedOn w:val="1"/>
    <w:qFormat/>
    <w:uiPriority w:val="0"/>
    <w:rPr>
      <w:sz w:val="24"/>
    </w:rPr>
  </w:style>
  <w:style w:type="paragraph" w:styleId="24">
    <w:name w:val="HTML Preformatted"/>
    <w:basedOn w:val="1"/>
    <w:link w:val="101"/>
    <w:qFormat/>
    <w:uiPriority w:val="0"/>
    <w:rPr>
      <w:rFonts w:ascii="Courier New" w:hAnsi="Courier New" w:cs="Courier New"/>
      <w:sz w:val="20"/>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character" w:styleId="27">
    <w:name w:val="Strong"/>
    <w:basedOn w:val="26"/>
    <w:qFormat/>
    <w:uiPriority w:val="22"/>
    <w:rPr>
      <w:b/>
    </w:rPr>
  </w:style>
  <w:style w:type="character" w:styleId="28">
    <w:name w:val="page number"/>
    <w:basedOn w:val="26"/>
    <w:qFormat/>
    <w:uiPriority w:val="0"/>
  </w:style>
  <w:style w:type="character" w:styleId="29">
    <w:name w:val="FollowedHyperlink"/>
    <w:basedOn w:val="26"/>
    <w:qFormat/>
    <w:uiPriority w:val="0"/>
    <w:rPr>
      <w:color w:val="452C02"/>
      <w:sz w:val="18"/>
      <w:szCs w:val="18"/>
      <w:u w:val="none"/>
    </w:rPr>
  </w:style>
  <w:style w:type="character" w:styleId="30">
    <w:name w:val="Emphasis"/>
    <w:basedOn w:val="26"/>
    <w:qFormat/>
    <w:uiPriority w:val="0"/>
  </w:style>
  <w:style w:type="character" w:styleId="31">
    <w:name w:val="HTML Definition"/>
    <w:basedOn w:val="26"/>
    <w:qFormat/>
    <w:uiPriority w:val="0"/>
  </w:style>
  <w:style w:type="character" w:styleId="32">
    <w:name w:val="HTML Typewriter"/>
    <w:basedOn w:val="26"/>
    <w:qFormat/>
    <w:uiPriority w:val="0"/>
    <w:rPr>
      <w:rFonts w:ascii="Courier New" w:hAnsi="Courier New"/>
      <w:sz w:val="24"/>
      <w:szCs w:val="24"/>
    </w:rPr>
  </w:style>
  <w:style w:type="character" w:styleId="33">
    <w:name w:val="HTML Acronym"/>
    <w:basedOn w:val="26"/>
    <w:qFormat/>
    <w:uiPriority w:val="0"/>
  </w:style>
  <w:style w:type="character" w:styleId="34">
    <w:name w:val="HTML Variable"/>
    <w:basedOn w:val="26"/>
    <w:qFormat/>
    <w:uiPriority w:val="0"/>
  </w:style>
  <w:style w:type="character" w:styleId="35">
    <w:name w:val="Hyperlink"/>
    <w:basedOn w:val="26"/>
    <w:unhideWhenUsed/>
    <w:qFormat/>
    <w:uiPriority w:val="99"/>
    <w:rPr>
      <w:color w:val="000000"/>
      <w:sz w:val="18"/>
      <w:szCs w:val="18"/>
      <w:u w:val="none"/>
    </w:rPr>
  </w:style>
  <w:style w:type="character" w:styleId="36">
    <w:name w:val="HTML Code"/>
    <w:basedOn w:val="26"/>
    <w:qFormat/>
    <w:uiPriority w:val="0"/>
    <w:rPr>
      <w:rFonts w:ascii="Courier New" w:hAnsi="Courier New"/>
      <w:sz w:val="24"/>
      <w:szCs w:val="24"/>
    </w:rPr>
  </w:style>
  <w:style w:type="character" w:styleId="37">
    <w:name w:val="annotation reference"/>
    <w:basedOn w:val="26"/>
    <w:qFormat/>
    <w:uiPriority w:val="0"/>
    <w:rPr>
      <w:sz w:val="21"/>
      <w:szCs w:val="21"/>
    </w:rPr>
  </w:style>
  <w:style w:type="character" w:styleId="38">
    <w:name w:val="HTML Cite"/>
    <w:basedOn w:val="26"/>
    <w:qFormat/>
    <w:uiPriority w:val="0"/>
  </w:style>
  <w:style w:type="character" w:styleId="39">
    <w:name w:val="HTML Keyboard"/>
    <w:basedOn w:val="26"/>
    <w:qFormat/>
    <w:uiPriority w:val="0"/>
    <w:rPr>
      <w:rFonts w:ascii="Courier New" w:hAnsi="Courier New"/>
      <w:sz w:val="24"/>
      <w:szCs w:val="24"/>
    </w:rPr>
  </w:style>
  <w:style w:type="character" w:styleId="40">
    <w:name w:val="HTML Sample"/>
    <w:basedOn w:val="26"/>
    <w:qFormat/>
    <w:uiPriority w:val="0"/>
    <w:rPr>
      <w:rFonts w:ascii="Courier New" w:hAnsi="Courier New"/>
      <w:sz w:val="24"/>
      <w:szCs w:val="24"/>
    </w:rPr>
  </w:style>
  <w:style w:type="table" w:styleId="42">
    <w:name w:val="Table Grid"/>
    <w:basedOn w:val="41"/>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43">
    <w:name w:val="yxMark"/>
    <w:basedOn w:val="26"/>
    <w:qFormat/>
    <w:uiPriority w:val="0"/>
    <w:rPr>
      <w:rFonts w:ascii="Courier New" w:hAnsi="Courier New"/>
      <w:vanish/>
      <w:color w:val="800000"/>
      <w:vertAlign w:val="subscript"/>
    </w:rPr>
  </w:style>
  <w:style w:type="character" w:customStyle="1" w:styleId="44">
    <w:name w:val="页眉 Char"/>
    <w:basedOn w:val="26"/>
    <w:link w:val="19"/>
    <w:qFormat/>
    <w:uiPriority w:val="0"/>
    <w:rPr>
      <w:kern w:val="2"/>
      <w:sz w:val="18"/>
      <w:szCs w:val="18"/>
    </w:rPr>
  </w:style>
  <w:style w:type="character" w:customStyle="1" w:styleId="45">
    <w:name w:val="font31"/>
    <w:basedOn w:val="26"/>
    <w:qFormat/>
    <w:uiPriority w:val="0"/>
    <w:rPr>
      <w:rFonts w:hint="default" w:ascii="Times New Roman" w:hAnsi="Times New Roman" w:eastAsia="汉鼎简书宋" w:cs="Times New Roman"/>
      <w:color w:val="000000"/>
      <w:sz w:val="21"/>
      <w:szCs w:val="21"/>
      <w:u w:val="none"/>
    </w:rPr>
  </w:style>
  <w:style w:type="character" w:customStyle="1" w:styleId="46">
    <w:name w:val="正文文本 Char"/>
    <w:basedOn w:val="26"/>
    <w:link w:val="9"/>
    <w:qFormat/>
    <w:uiPriority w:val="0"/>
    <w:rPr>
      <w:kern w:val="2"/>
      <w:sz w:val="32"/>
      <w:szCs w:val="24"/>
    </w:rPr>
  </w:style>
  <w:style w:type="character" w:customStyle="1" w:styleId="47">
    <w:name w:val="批注文字 Char"/>
    <w:basedOn w:val="26"/>
    <w:link w:val="7"/>
    <w:qFormat/>
    <w:uiPriority w:val="0"/>
    <w:rPr>
      <w:kern w:val="2"/>
      <w:sz w:val="21"/>
    </w:rPr>
  </w:style>
  <w:style w:type="character" w:customStyle="1" w:styleId="48">
    <w:name w:val="页脚 Char"/>
    <w:basedOn w:val="26"/>
    <w:link w:val="17"/>
    <w:qFormat/>
    <w:uiPriority w:val="99"/>
    <w:rPr>
      <w:kern w:val="2"/>
      <w:sz w:val="18"/>
      <w:szCs w:val="18"/>
    </w:rPr>
  </w:style>
  <w:style w:type="character" w:customStyle="1" w:styleId="49">
    <w:name w:val="yxInternal"/>
    <w:basedOn w:val="26"/>
    <w:qFormat/>
    <w:uiPriority w:val="0"/>
    <w:rPr>
      <w:rFonts w:ascii="Courier New" w:hAnsi="Courier New"/>
      <w:color w:val="FF0000"/>
    </w:rPr>
  </w:style>
  <w:style w:type="character" w:customStyle="1" w:styleId="50">
    <w:name w:val="yxJump"/>
    <w:basedOn w:val="26"/>
    <w:qFormat/>
    <w:uiPriority w:val="0"/>
    <w:rPr>
      <w:rFonts w:ascii="Courier New" w:hAnsi="Courier New"/>
      <w:color w:val="008080"/>
    </w:rPr>
  </w:style>
  <w:style w:type="character" w:customStyle="1" w:styleId="51">
    <w:name w:val="文档结构图 Char"/>
    <w:basedOn w:val="26"/>
    <w:link w:val="11"/>
    <w:qFormat/>
    <w:uiPriority w:val="0"/>
    <w:rPr>
      <w:rFonts w:ascii="宋体"/>
      <w:kern w:val="2"/>
      <w:sz w:val="18"/>
      <w:szCs w:val="18"/>
    </w:rPr>
  </w:style>
  <w:style w:type="character" w:customStyle="1" w:styleId="52">
    <w:name w:val="Char Char1 Char Char Char Char Char Char Char Char Char Char Char Char Char Char Char Char Char Char Char Char1 Char Char"/>
    <w:link w:val="53"/>
    <w:qFormat/>
    <w:locked/>
    <w:uiPriority w:val="0"/>
    <w:rPr>
      <w:rFonts w:ascii="宋体" w:hAnsi="宋体"/>
      <w:kern w:val="2"/>
      <w:sz w:val="24"/>
      <w:szCs w:val="24"/>
    </w:rPr>
  </w:style>
  <w:style w:type="paragraph" w:customStyle="1" w:styleId="53">
    <w:name w:val="Char Char1 Char Char Char Char Char Char Char Char Char Char Char Char Char Char Char Char Char Char Char Char1 Char"/>
    <w:basedOn w:val="1"/>
    <w:link w:val="52"/>
    <w:qFormat/>
    <w:uiPriority w:val="0"/>
    <w:pPr>
      <w:spacing w:line="360" w:lineRule="auto"/>
      <w:ind w:firstLine="200" w:firstLineChars="200"/>
    </w:pPr>
    <w:rPr>
      <w:rFonts w:ascii="宋体" w:hAnsi="宋体"/>
      <w:sz w:val="24"/>
      <w:szCs w:val="24"/>
    </w:rPr>
  </w:style>
  <w:style w:type="character" w:customStyle="1" w:styleId="54">
    <w:name w:val="hover46"/>
    <w:basedOn w:val="26"/>
    <w:qFormat/>
    <w:uiPriority w:val="0"/>
    <w:rPr>
      <w:b/>
      <w:color w:val="FFFFFF"/>
    </w:rPr>
  </w:style>
  <w:style w:type="character" w:customStyle="1" w:styleId="55">
    <w:name w:val="hei141"/>
    <w:basedOn w:val="26"/>
    <w:qFormat/>
    <w:uiPriority w:val="0"/>
    <w:rPr>
      <w:color w:val="000000"/>
      <w:sz w:val="21"/>
      <w:szCs w:val="21"/>
    </w:rPr>
  </w:style>
  <w:style w:type="character" w:customStyle="1" w:styleId="56">
    <w:name w:val="正文文本缩进 3 Char"/>
    <w:basedOn w:val="26"/>
    <w:link w:val="22"/>
    <w:qFormat/>
    <w:uiPriority w:val="0"/>
    <w:rPr>
      <w:kern w:val="2"/>
      <w:sz w:val="16"/>
      <w:szCs w:val="16"/>
    </w:rPr>
  </w:style>
  <w:style w:type="character" w:customStyle="1" w:styleId="57">
    <w:name w:val="font11"/>
    <w:basedOn w:val="26"/>
    <w:qFormat/>
    <w:uiPriority w:val="0"/>
    <w:rPr>
      <w:rFonts w:hint="eastAsia" w:ascii="宋体" w:hAnsi="宋体" w:eastAsia="宋体" w:cs="宋体"/>
      <w:color w:val="000000"/>
      <w:sz w:val="21"/>
      <w:szCs w:val="21"/>
      <w:u w:val="none"/>
      <w:vertAlign w:val="superscript"/>
    </w:rPr>
  </w:style>
  <w:style w:type="character" w:customStyle="1" w:styleId="58">
    <w:name w:val="yxPopup"/>
    <w:basedOn w:val="26"/>
    <w:qFormat/>
    <w:uiPriority w:val="0"/>
    <w:rPr>
      <w:rFonts w:ascii="Courier New" w:hAnsi="Courier New"/>
      <w:color w:val="008000"/>
    </w:rPr>
  </w:style>
  <w:style w:type="character" w:customStyle="1" w:styleId="59">
    <w:name w:val="正文文本 Char1"/>
    <w:basedOn w:val="26"/>
    <w:qFormat/>
    <w:uiPriority w:val="0"/>
    <w:rPr>
      <w:rFonts w:eastAsia="宋体"/>
      <w:kern w:val="2"/>
      <w:sz w:val="32"/>
      <w:szCs w:val="24"/>
      <w:lang w:val="en-US" w:eastAsia="zh-CN" w:bidi="ar-SA"/>
    </w:rPr>
  </w:style>
  <w:style w:type="character" w:customStyle="1" w:styleId="60">
    <w:name w:val="样式 样式 首行缩进:  1 字符 + 首行缩进:  2 字符1 Char Char"/>
    <w:basedOn w:val="26"/>
    <w:link w:val="61"/>
    <w:qFormat/>
    <w:uiPriority w:val="0"/>
    <w:rPr>
      <w:rFonts w:ascii="宋体" w:hAnsi="宋体" w:cs="宋体"/>
      <w:kern w:val="2"/>
      <w:sz w:val="24"/>
    </w:rPr>
  </w:style>
  <w:style w:type="paragraph" w:customStyle="1" w:styleId="61">
    <w:name w:val="样式 样式 首行缩进:  1 字符 + 首行缩进:  2 字符1"/>
    <w:basedOn w:val="1"/>
    <w:link w:val="60"/>
    <w:qFormat/>
    <w:uiPriority w:val="0"/>
    <w:pPr>
      <w:spacing w:line="360" w:lineRule="auto"/>
      <w:ind w:firstLine="200" w:firstLineChars="200"/>
    </w:pPr>
    <w:rPr>
      <w:rFonts w:ascii="宋体" w:hAnsi="宋体" w:cs="宋体"/>
      <w:sz w:val="24"/>
    </w:rPr>
  </w:style>
  <w:style w:type="character" w:customStyle="1" w:styleId="62">
    <w:name w:val="表格文字 Char"/>
    <w:link w:val="63"/>
    <w:qFormat/>
    <w:uiPriority w:val="0"/>
    <w:rPr>
      <w:rFonts w:eastAsia="黑体"/>
      <w:snapToGrid w:val="0"/>
      <w:sz w:val="24"/>
      <w:szCs w:val="24"/>
    </w:rPr>
  </w:style>
  <w:style w:type="paragraph" w:customStyle="1" w:styleId="63">
    <w:name w:val="表格文字"/>
    <w:basedOn w:val="1"/>
    <w:link w:val="62"/>
    <w:qFormat/>
    <w:uiPriority w:val="0"/>
    <w:pPr>
      <w:keepLines/>
      <w:widowControl/>
      <w:adjustRightInd w:val="0"/>
      <w:snapToGrid w:val="0"/>
      <w:spacing w:beforeLines="20" w:afterLines="20" w:line="300" w:lineRule="auto"/>
      <w:ind w:right="60"/>
      <w:textAlignment w:val="baseline"/>
    </w:pPr>
    <w:rPr>
      <w:rFonts w:eastAsia="黑体"/>
      <w:snapToGrid w:val="0"/>
      <w:kern w:val="0"/>
      <w:sz w:val="24"/>
      <w:szCs w:val="24"/>
    </w:rPr>
  </w:style>
  <w:style w:type="character" w:customStyle="1" w:styleId="64">
    <w:name w:val="正文缩进 Char"/>
    <w:link w:val="10"/>
    <w:qFormat/>
    <w:uiPriority w:val="0"/>
    <w:rPr>
      <w:kern w:val="2"/>
      <w:sz w:val="24"/>
      <w:szCs w:val="24"/>
    </w:rPr>
  </w:style>
  <w:style w:type="character" w:customStyle="1" w:styleId="65">
    <w:name w:val="15"/>
    <w:basedOn w:val="26"/>
    <w:qFormat/>
    <w:uiPriority w:val="0"/>
    <w:rPr>
      <w:rFonts w:hint="default" w:ascii="Times New Roman" w:hAnsi="Times New Roman" w:cs="Times New Roman"/>
      <w:sz w:val="20"/>
      <w:szCs w:val="20"/>
    </w:rPr>
  </w:style>
  <w:style w:type="character" w:customStyle="1" w:styleId="66">
    <w:name w:val="正文文本缩进 2 Char"/>
    <w:basedOn w:val="26"/>
    <w:link w:val="15"/>
    <w:qFormat/>
    <w:uiPriority w:val="0"/>
    <w:rPr>
      <w:kern w:val="2"/>
      <w:sz w:val="21"/>
    </w:rPr>
  </w:style>
  <w:style w:type="character" w:customStyle="1" w:styleId="67">
    <w:name w:val="纯文本 Char1"/>
    <w:qFormat/>
    <w:uiPriority w:val="0"/>
    <w:rPr>
      <w:rFonts w:ascii="宋体" w:hAnsi="Courier New" w:eastAsia="宋体" w:cs="Courier New"/>
      <w:kern w:val="2"/>
      <w:sz w:val="21"/>
      <w:szCs w:val="21"/>
      <w:lang w:val="en-US" w:eastAsia="zh-CN" w:bidi="ar-SA"/>
    </w:rPr>
  </w:style>
  <w:style w:type="character" w:customStyle="1" w:styleId="68">
    <w:name w:val="样式 样式 样式 首行缩进:  1 字符 + 首行缩进:  2 字符2 + 首行缩进:  2 字符 Char"/>
    <w:link w:val="69"/>
    <w:qFormat/>
    <w:locked/>
    <w:uiPriority w:val="0"/>
    <w:rPr>
      <w:rFonts w:ascii="宋体" w:hAnsi="宋体" w:cs="宋体"/>
      <w:kern w:val="2"/>
      <w:sz w:val="24"/>
    </w:rPr>
  </w:style>
  <w:style w:type="paragraph" w:customStyle="1" w:styleId="69">
    <w:name w:val="样式 样式 样式 首行缩进:  1 字符 + 首行缩进:  2 字符2 + 首行缩进:  2 字符"/>
    <w:basedOn w:val="1"/>
    <w:link w:val="68"/>
    <w:qFormat/>
    <w:uiPriority w:val="0"/>
    <w:pPr>
      <w:spacing w:line="360" w:lineRule="auto"/>
      <w:ind w:firstLine="480" w:firstLineChars="200"/>
    </w:pPr>
    <w:rPr>
      <w:rFonts w:ascii="宋体" w:hAnsi="宋体"/>
      <w:sz w:val="24"/>
    </w:rPr>
  </w:style>
  <w:style w:type="character" w:customStyle="1" w:styleId="70">
    <w:name w:val="批注主题 Char"/>
    <w:basedOn w:val="47"/>
    <w:link w:val="6"/>
    <w:qFormat/>
    <w:uiPriority w:val="0"/>
    <w:rPr>
      <w:kern w:val="2"/>
      <w:sz w:val="21"/>
    </w:rPr>
  </w:style>
  <w:style w:type="character" w:customStyle="1" w:styleId="71">
    <w:name w:val="占位符文本1"/>
    <w:basedOn w:val="26"/>
    <w:unhideWhenUsed/>
    <w:qFormat/>
    <w:uiPriority w:val="99"/>
    <w:rPr>
      <w:color w:val="808080"/>
    </w:rPr>
  </w:style>
  <w:style w:type="character" w:customStyle="1" w:styleId="72">
    <w:name w:val="样式 小四 行距: 1.5 倍行距 Char"/>
    <w:basedOn w:val="26"/>
    <w:link w:val="73"/>
    <w:qFormat/>
    <w:uiPriority w:val="0"/>
    <w:rPr>
      <w:rFonts w:ascii="宋体" w:hAnsi="宋体" w:cs="宋体"/>
      <w:spacing w:val="8"/>
      <w:szCs w:val="21"/>
    </w:rPr>
  </w:style>
  <w:style w:type="paragraph" w:customStyle="1" w:styleId="73">
    <w:name w:val="样式 小四 行距: 1.5 倍行距"/>
    <w:basedOn w:val="1"/>
    <w:link w:val="72"/>
    <w:qFormat/>
    <w:uiPriority w:val="0"/>
    <w:pPr>
      <w:ind w:firstLine="512"/>
    </w:pPr>
    <w:rPr>
      <w:rFonts w:ascii="宋体" w:hAnsi="宋体" w:cs="宋体"/>
      <w:spacing w:val="8"/>
      <w:szCs w:val="21"/>
    </w:rPr>
  </w:style>
  <w:style w:type="character" w:customStyle="1" w:styleId="74">
    <w:name w:val="yxExternal"/>
    <w:basedOn w:val="26"/>
    <w:qFormat/>
    <w:uiPriority w:val="0"/>
    <w:rPr>
      <w:rFonts w:ascii="Courier New" w:hAnsi="Courier New"/>
      <w:color w:val="808080"/>
    </w:rPr>
  </w:style>
  <w:style w:type="character" w:customStyle="1" w:styleId="75">
    <w:name w:val="自定义正文 Char"/>
    <w:link w:val="76"/>
    <w:qFormat/>
    <w:uiPriority w:val="0"/>
    <w:rPr>
      <w:rFonts w:eastAsia="仿宋_GB2312"/>
      <w:kern w:val="2"/>
      <w:sz w:val="30"/>
      <w:szCs w:val="30"/>
    </w:rPr>
  </w:style>
  <w:style w:type="paragraph" w:customStyle="1" w:styleId="76">
    <w:name w:val="自定义正文"/>
    <w:basedOn w:val="1"/>
    <w:link w:val="75"/>
    <w:qFormat/>
    <w:uiPriority w:val="0"/>
    <w:pPr>
      <w:ind w:firstLine="200" w:firstLineChars="200"/>
    </w:pPr>
    <w:rPr>
      <w:rFonts w:eastAsia="仿宋_GB2312"/>
      <w:sz w:val="30"/>
      <w:szCs w:val="30"/>
    </w:rPr>
  </w:style>
  <w:style w:type="character" w:customStyle="1" w:styleId="77">
    <w:name w:val="纯文本 Char"/>
    <w:basedOn w:val="26"/>
    <w:link w:val="14"/>
    <w:qFormat/>
    <w:uiPriority w:val="0"/>
    <w:rPr>
      <w:rFonts w:ascii="宋体" w:hAnsi="宋体"/>
      <w:sz w:val="24"/>
      <w:szCs w:val="24"/>
    </w:rPr>
  </w:style>
  <w:style w:type="character" w:customStyle="1" w:styleId="78">
    <w:name w:val="报告正文 Char"/>
    <w:link w:val="79"/>
    <w:qFormat/>
    <w:uiPriority w:val="0"/>
    <w:rPr>
      <w:rFonts w:ascii="仿宋_GB2312" w:eastAsia="仿宋_GB2312"/>
      <w:kern w:val="144"/>
      <w:sz w:val="24"/>
    </w:rPr>
  </w:style>
  <w:style w:type="paragraph" w:customStyle="1" w:styleId="79">
    <w:name w:val="报告正文"/>
    <w:basedOn w:val="1"/>
    <w:link w:val="78"/>
    <w:qFormat/>
    <w:uiPriority w:val="0"/>
    <w:pPr>
      <w:widowControl/>
      <w:adjustRightInd w:val="0"/>
      <w:spacing w:line="288" w:lineRule="auto"/>
      <w:ind w:firstLine="472" w:firstLineChars="200"/>
      <w:jc w:val="left"/>
    </w:pPr>
    <w:rPr>
      <w:rFonts w:ascii="仿宋_GB2312" w:eastAsia="仿宋_GB2312"/>
      <w:kern w:val="144"/>
      <w:sz w:val="24"/>
    </w:rPr>
  </w:style>
  <w:style w:type="character" w:customStyle="1" w:styleId="80">
    <w:name w:val="标题 3 Char"/>
    <w:basedOn w:val="26"/>
    <w:link w:val="4"/>
    <w:qFormat/>
    <w:uiPriority w:val="9"/>
    <w:rPr>
      <w:b/>
      <w:bCs/>
      <w:kern w:val="2"/>
      <w:sz w:val="32"/>
      <w:szCs w:val="32"/>
    </w:rPr>
  </w:style>
  <w:style w:type="character" w:customStyle="1" w:styleId="81">
    <w:name w:val="样式 样式 首行缩进:  1 字符 + 首行缩进:  2 字符1 Char"/>
    <w:qFormat/>
    <w:uiPriority w:val="0"/>
    <w:rPr>
      <w:rFonts w:eastAsia="宋体" w:cs="宋体"/>
      <w:kern w:val="2"/>
      <w:sz w:val="24"/>
      <w:lang w:val="en-US" w:eastAsia="zh-CN" w:bidi="ar-SA"/>
    </w:rPr>
  </w:style>
  <w:style w:type="character" w:customStyle="1" w:styleId="82">
    <w:name w:val="我的样式4正文 Char"/>
    <w:link w:val="83"/>
    <w:qFormat/>
    <w:uiPriority w:val="0"/>
    <w:rPr>
      <w:kern w:val="2"/>
      <w:sz w:val="24"/>
      <w:szCs w:val="24"/>
    </w:rPr>
  </w:style>
  <w:style w:type="paragraph" w:customStyle="1" w:styleId="83">
    <w:name w:val="我的样式4正文"/>
    <w:basedOn w:val="1"/>
    <w:link w:val="82"/>
    <w:qFormat/>
    <w:uiPriority w:val="0"/>
    <w:pPr>
      <w:spacing w:line="520" w:lineRule="exact"/>
      <w:ind w:firstLine="492" w:firstLineChars="205"/>
    </w:pPr>
    <w:rPr>
      <w:sz w:val="24"/>
      <w:szCs w:val="24"/>
    </w:rPr>
  </w:style>
  <w:style w:type="character" w:customStyle="1" w:styleId="84">
    <w:name w:val="批注框文本 Char"/>
    <w:basedOn w:val="26"/>
    <w:link w:val="16"/>
    <w:qFormat/>
    <w:uiPriority w:val="0"/>
    <w:rPr>
      <w:kern w:val="2"/>
      <w:sz w:val="18"/>
      <w:szCs w:val="18"/>
    </w:rPr>
  </w:style>
  <w:style w:type="character" w:customStyle="1" w:styleId="85">
    <w:name w:val="yxNone"/>
    <w:basedOn w:val="26"/>
    <w:qFormat/>
    <w:uiPriority w:val="0"/>
  </w:style>
  <w:style w:type="character" w:customStyle="1" w:styleId="86">
    <w:name w:val="font21"/>
    <w:basedOn w:val="26"/>
    <w:qFormat/>
    <w:uiPriority w:val="0"/>
    <w:rPr>
      <w:rFonts w:hint="eastAsia" w:ascii="宋体" w:hAnsi="宋体" w:eastAsia="宋体" w:cs="宋体"/>
      <w:color w:val="000000"/>
      <w:sz w:val="21"/>
      <w:szCs w:val="21"/>
      <w:u w:val="none"/>
    </w:rPr>
  </w:style>
  <w:style w:type="paragraph" w:customStyle="1" w:styleId="87">
    <w:name w:val="样式 (中文) 宋体 四号 首行缩进:  0.99 厘米2"/>
    <w:basedOn w:val="1"/>
    <w:qFormat/>
    <w:uiPriority w:val="0"/>
    <w:pPr>
      <w:ind w:firstLine="561"/>
    </w:pPr>
    <w:rPr>
      <w:rFonts w:hAnsi="仿宋_GB2312" w:cs="宋体"/>
      <w:sz w:val="28"/>
    </w:rPr>
  </w:style>
  <w:style w:type="paragraph" w:customStyle="1" w:styleId="88">
    <w:name w:val="样式 正文文本 + 四号 段后: 0 磅 行距: 固定值 24 磅"/>
    <w:basedOn w:val="9"/>
    <w:qFormat/>
    <w:uiPriority w:val="0"/>
    <w:pPr>
      <w:spacing w:line="480" w:lineRule="exact"/>
      <w:ind w:firstLine="630" w:firstLineChars="225"/>
    </w:pPr>
    <w:rPr>
      <w:sz w:val="28"/>
      <w:szCs w:val="20"/>
    </w:rPr>
  </w:style>
  <w:style w:type="paragraph" w:customStyle="1" w:styleId="89">
    <w:name w:val="p0"/>
    <w:basedOn w:val="1"/>
    <w:qFormat/>
    <w:uiPriority w:val="0"/>
    <w:pPr>
      <w:widowControl/>
    </w:pPr>
    <w:rPr>
      <w:kern w:val="0"/>
      <w:szCs w:val="21"/>
    </w:rPr>
  </w:style>
  <w:style w:type="paragraph" w:customStyle="1" w:styleId="90">
    <w:name w:val="样式 (符号) 宋体 居中 行距: 固定值 16 磅"/>
    <w:basedOn w:val="1"/>
    <w:qFormat/>
    <w:uiPriority w:val="0"/>
    <w:pPr>
      <w:adjustRightInd w:val="0"/>
      <w:snapToGrid w:val="0"/>
      <w:spacing w:line="240" w:lineRule="exact"/>
      <w:jc w:val="center"/>
    </w:pPr>
    <w:rPr>
      <w:rFonts w:cs="宋体"/>
    </w:rPr>
  </w:style>
  <w:style w:type="paragraph" w:customStyle="1" w:styleId="91">
    <w:name w:val="Char Char8"/>
    <w:basedOn w:val="1"/>
    <w:qFormat/>
    <w:uiPriority w:val="0"/>
    <w:pPr>
      <w:spacing w:line="360" w:lineRule="auto"/>
      <w:ind w:firstLine="200" w:firstLineChars="200"/>
    </w:pPr>
    <w:rPr>
      <w:rFonts w:ascii="宋体" w:hAnsi="宋体" w:cs="宋体"/>
      <w:sz w:val="24"/>
      <w:szCs w:val="24"/>
    </w:rPr>
  </w:style>
  <w:style w:type="paragraph" w:customStyle="1" w:styleId="92">
    <w:name w:val="列出段落1"/>
    <w:basedOn w:val="1"/>
    <w:unhideWhenUsed/>
    <w:qFormat/>
    <w:uiPriority w:val="99"/>
    <w:pPr>
      <w:ind w:firstLine="420" w:firstLineChars="200"/>
    </w:pPr>
  </w:style>
  <w:style w:type="paragraph" w:customStyle="1" w:styleId="93">
    <w:name w:val="样式 (符号) 宋体 小四 加粗 段前: 3 磅 段后: 3 磅"/>
    <w:basedOn w:val="1"/>
    <w:qFormat/>
    <w:uiPriority w:val="0"/>
    <w:pPr>
      <w:adjustRightInd w:val="0"/>
      <w:snapToGrid w:val="0"/>
      <w:spacing w:before="60" w:after="60"/>
      <w:ind w:firstLine="98" w:firstLineChars="98"/>
    </w:pPr>
    <w:rPr>
      <w:rFonts w:cs="宋体"/>
      <w:b/>
      <w:bCs/>
    </w:rPr>
  </w:style>
  <w:style w:type="paragraph" w:customStyle="1" w:styleId="94">
    <w:name w:val="2007表格"/>
    <w:basedOn w:val="1"/>
    <w:qFormat/>
    <w:uiPriority w:val="0"/>
    <w:pPr>
      <w:spacing w:line="400" w:lineRule="exact"/>
      <w:jc w:val="center"/>
    </w:pPr>
    <w:rPr>
      <w:rFonts w:ascii="宋体" w:hAnsi="宋体"/>
      <w:sz w:val="24"/>
      <w:szCs w:val="24"/>
      <w:lang w:val="en-GB"/>
    </w:rPr>
  </w:style>
  <w:style w:type="paragraph" w:customStyle="1" w:styleId="95">
    <w:name w:val="Char Char Char Char Char Char Char Char Char Char Char Char4 Char Char Char Char Char Char Char"/>
    <w:basedOn w:val="1"/>
    <w:qFormat/>
    <w:uiPriority w:val="0"/>
    <w:pPr>
      <w:spacing w:line="360" w:lineRule="auto"/>
      <w:ind w:firstLine="200" w:firstLineChars="200"/>
    </w:pPr>
  </w:style>
  <w:style w:type="paragraph" w:customStyle="1" w:styleId="96">
    <w:name w:val="样式 正文1 Char + 仿宋_GB2312 四号 首行缩进:  2 字符 Char Char Char Char Char Char Char"/>
    <w:basedOn w:val="1"/>
    <w:qFormat/>
    <w:uiPriority w:val="0"/>
    <w:pPr>
      <w:suppressLineNumbers/>
      <w:suppressAutoHyphens/>
      <w:topLinePunct/>
      <w:adjustRightInd w:val="0"/>
      <w:snapToGrid w:val="0"/>
      <w:ind w:firstLine="480"/>
    </w:pPr>
    <w:rPr>
      <w:rFonts w:cs="宋体"/>
    </w:rPr>
  </w:style>
  <w:style w:type="paragraph" w:customStyle="1" w:styleId="97">
    <w:name w:val="_Style 4"/>
    <w:basedOn w:val="1"/>
    <w:qFormat/>
    <w:uiPriority w:val="0"/>
  </w:style>
  <w:style w:type="paragraph" w:customStyle="1" w:styleId="98">
    <w:name w:val="样式 样式 样式 样式 首行缩进:  1 字符 + 首行缩进:  2 字符2 + 首行缩进:  2 字符 +"/>
    <w:basedOn w:val="1"/>
    <w:qFormat/>
    <w:uiPriority w:val="0"/>
    <w:pPr>
      <w:spacing w:line="360" w:lineRule="auto"/>
      <w:ind w:firstLine="480" w:firstLineChars="200"/>
    </w:pPr>
    <w:rPr>
      <w:rFonts w:cs="宋体"/>
      <w:kern w:val="0"/>
      <w:sz w:val="24"/>
    </w:rPr>
  </w:style>
  <w:style w:type="paragraph" w:customStyle="1" w:styleId="99">
    <w:name w:val="Char Char Char Char"/>
    <w:basedOn w:val="1"/>
    <w:next w:val="1"/>
    <w:qFormat/>
    <w:uiPriority w:val="0"/>
    <w:pPr>
      <w:spacing w:line="360" w:lineRule="auto"/>
      <w:ind w:firstLine="200" w:firstLineChars="200"/>
    </w:pPr>
    <w:rPr>
      <w:rFonts w:ascii="宋体" w:hAnsi="宋体" w:cs="宋体"/>
      <w:sz w:val="24"/>
      <w:szCs w:val="24"/>
    </w:rPr>
  </w:style>
  <w:style w:type="paragraph" w:customStyle="1" w:styleId="100">
    <w:name w:val="Default"/>
    <w:qForma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character" w:customStyle="1" w:styleId="101">
    <w:name w:val="HTML 预设格式 Char"/>
    <w:basedOn w:val="26"/>
    <w:link w:val="24"/>
    <w:qFormat/>
    <w:uiPriority w:val="0"/>
    <w:rPr>
      <w:rFonts w:ascii="Courier New" w:hAnsi="Courier New" w:cs="Courier New"/>
      <w:kern w:val="2"/>
    </w:rPr>
  </w:style>
  <w:style w:type="paragraph" w:styleId="102">
    <w:name w:val="List Paragraph"/>
    <w:basedOn w:val="1"/>
    <w:qFormat/>
    <w:uiPriority w:val="99"/>
    <w:pPr>
      <w:ind w:firstLine="420" w:firstLineChars="200"/>
    </w:pPr>
  </w:style>
  <w:style w:type="paragraph" w:customStyle="1" w:styleId="103">
    <w:name w:val="xl31"/>
    <w:basedOn w:val="1"/>
    <w:qFormat/>
    <w:uiPriority w:val="0"/>
    <w:pPr>
      <w:widowControl/>
      <w:spacing w:before="100" w:beforeAutospacing="1" w:after="100" w:afterAutospacing="1"/>
      <w:jc w:val="center"/>
    </w:pPr>
    <w:rPr>
      <w:kern w:val="0"/>
      <w:sz w:val="24"/>
      <w:szCs w:val="21"/>
    </w:rPr>
  </w:style>
  <w:style w:type="paragraph" w:customStyle="1" w:styleId="104">
    <w:name w:val="样式3"/>
    <w:basedOn w:val="1"/>
    <w:qFormat/>
    <w:uiPriority w:val="0"/>
    <w:pPr>
      <w:spacing w:line="360" w:lineRule="auto"/>
    </w:pPr>
    <w:rPr>
      <w:rFonts w:ascii="宋体" w:hAnsi="宋体"/>
      <w:szCs w:val="21"/>
    </w:rPr>
  </w:style>
  <w:style w:type="paragraph" w:customStyle="1" w:styleId="105">
    <w:name w:val="样式6"/>
    <w:basedOn w:val="3"/>
    <w:qFormat/>
    <w:uiPriority w:val="0"/>
    <w:pPr>
      <w:snapToGrid w:val="0"/>
      <w:spacing w:before="0" w:after="0" w:line="240" w:lineRule="auto"/>
    </w:pPr>
    <w:rPr>
      <w:rFonts w:ascii="仿宋_GB2312" w:eastAsia="仿宋_GB2312"/>
      <w:b w:val="0"/>
      <w:spacing w:val="-10"/>
      <w:kern w:val="2"/>
    </w:rPr>
  </w:style>
  <w:style w:type="character" w:customStyle="1" w:styleId="106">
    <w:name w:val="标题 1 Char"/>
    <w:basedOn w:val="26"/>
    <w:link w:val="3"/>
    <w:qFormat/>
    <w:uiPriority w:val="0"/>
    <w:rPr>
      <w:b/>
      <w:bCs/>
      <w:kern w:val="44"/>
      <w:sz w:val="44"/>
      <w:szCs w:val="44"/>
    </w:rPr>
  </w:style>
  <w:style w:type="character" w:customStyle="1" w:styleId="107">
    <w:name w:val="正文（海诚） Char"/>
    <w:link w:val="108"/>
    <w:qFormat/>
    <w:uiPriority w:val="0"/>
    <w:rPr>
      <w:rFonts w:eastAsia="仿宋_GB2312"/>
      <w:kern w:val="2"/>
      <w:sz w:val="28"/>
    </w:rPr>
  </w:style>
  <w:style w:type="paragraph" w:customStyle="1" w:styleId="108">
    <w:name w:val="正文（海诚）"/>
    <w:basedOn w:val="1"/>
    <w:link w:val="107"/>
    <w:qFormat/>
    <w:uiPriority w:val="0"/>
    <w:pPr>
      <w:spacing w:line="520" w:lineRule="exact"/>
      <w:ind w:firstLine="560" w:firstLineChars="200"/>
    </w:pPr>
    <w:rPr>
      <w:rFonts w:eastAsia="仿宋_GB2312"/>
      <w:sz w:val="28"/>
    </w:rPr>
  </w:style>
  <w:style w:type="character" w:customStyle="1" w:styleId="109">
    <w:name w:val="样式1 Char"/>
    <w:link w:val="110"/>
    <w:qFormat/>
    <w:uiPriority w:val="0"/>
    <w:rPr>
      <w:kern w:val="2"/>
      <w:sz w:val="21"/>
      <w:szCs w:val="21"/>
    </w:rPr>
  </w:style>
  <w:style w:type="paragraph" w:customStyle="1" w:styleId="110">
    <w:name w:val="样式1"/>
    <w:basedOn w:val="19"/>
    <w:link w:val="109"/>
    <w:qFormat/>
    <w:uiPriority w:val="0"/>
    <w:pPr>
      <w:pBdr>
        <w:bottom w:val="none" w:color="auto" w:sz="0" w:space="0"/>
      </w:pBdr>
      <w:jc w:val="left"/>
    </w:pPr>
    <w:rPr>
      <w:sz w:val="21"/>
      <w:szCs w:val="21"/>
    </w:rPr>
  </w:style>
  <w:style w:type="character" w:customStyle="1" w:styleId="111">
    <w:name w:val="正文首行缩进 2 Char"/>
    <w:basedOn w:val="26"/>
    <w:link w:val="18"/>
    <w:qFormat/>
    <w:uiPriority w:val="0"/>
    <w:rPr>
      <w:kern w:val="2"/>
      <w:sz w:val="24"/>
    </w:rPr>
  </w:style>
  <w:style w:type="paragraph" w:customStyle="1" w:styleId="112">
    <w:name w:val="word"/>
    <w:basedOn w:val="1"/>
    <w:qFormat/>
    <w:uiPriority w:val="0"/>
    <w:pPr>
      <w:adjustRightInd w:val="0"/>
      <w:snapToGrid w:val="0"/>
      <w:spacing w:line="360" w:lineRule="auto"/>
      <w:ind w:firstLine="480" w:firstLineChars="200"/>
      <w:jc w:val="center"/>
    </w:pPr>
    <w:rPr>
      <w:rFonts w:ascii="黑体" w:hAnsi="宋体" w:eastAsia="黑体"/>
    </w:rPr>
  </w:style>
  <w:style w:type="paragraph" w:customStyle="1" w:styleId="113">
    <w:name w:val="样式20"/>
    <w:basedOn w:val="1"/>
    <w:qFormat/>
    <w:uiPriority w:val="0"/>
    <w:pPr>
      <w:widowControl/>
      <w:snapToGrid w:val="0"/>
      <w:ind w:firstLine="200"/>
      <w:jc w:val="center"/>
    </w:pPr>
    <w:rPr>
      <w:rFonts w:ascii="黑体" w:hAnsi="黑体" w:eastAsia="黑体"/>
      <w:color w:val="000000"/>
      <w:kern w:val="0"/>
      <w:szCs w:val="22"/>
    </w:rPr>
  </w:style>
  <w:style w:type="paragraph" w:customStyle="1" w:styleId="114">
    <w:name w:val="表格式"/>
    <w:basedOn w:val="21"/>
    <w:qFormat/>
    <w:uiPriority w:val="0"/>
    <w:pPr>
      <w:spacing w:line="400" w:lineRule="exact"/>
      <w:ind w:left="0" w:firstLine="0" w:firstLineChars="0"/>
      <w:jc w:val="center"/>
    </w:pPr>
    <w:rPr>
      <w:rFonts w:ascii="宋体"/>
    </w:rPr>
  </w:style>
  <w:style w:type="paragraph" w:customStyle="1" w:styleId="115">
    <w:name w:val="表"/>
    <w:basedOn w:val="1"/>
    <w:qFormat/>
    <w:uiPriority w:val="0"/>
    <w:pPr>
      <w:snapToGrid w:val="0"/>
      <w:jc w:val="center"/>
    </w:pPr>
    <w:rPr>
      <w:spacing w:val="2"/>
    </w:rPr>
  </w:style>
  <w:style w:type="paragraph" w:customStyle="1" w:styleId="116">
    <w:name w:val="正文(首行缩进)"/>
    <w:basedOn w:val="1"/>
    <w:semiHidden/>
    <w:qFormat/>
    <w:uiPriority w:val="0"/>
    <w:pPr>
      <w:spacing w:line="360" w:lineRule="auto"/>
      <w:ind w:firstLine="540" w:firstLineChars="225"/>
    </w:pPr>
    <w:rPr>
      <w:snapToGrid w:val="0"/>
      <w:color w:val="000000"/>
      <w:kern w:val="0"/>
      <w:sz w:val="24"/>
    </w:rPr>
  </w:style>
  <w:style w:type="paragraph" w:customStyle="1" w:styleId="117">
    <w:name w:val="河南正文"/>
    <w:basedOn w:val="12"/>
    <w:qFormat/>
    <w:uiPriority w:val="0"/>
    <w:pPr>
      <w:spacing w:line="520" w:lineRule="exact"/>
      <w:ind w:firstLine="560" w:firstLineChars="200"/>
    </w:pPr>
  </w:style>
  <w:style w:type="paragraph" w:customStyle="1" w:styleId="118">
    <w:name w:val="页眉1"/>
    <w:basedOn w:val="1"/>
    <w:qFormat/>
    <w:uiPriority w:val="0"/>
    <w:pPr>
      <w:pBdr>
        <w:bottom w:val="single" w:color="auto" w:sz="6" w:space="1"/>
      </w:pBdr>
      <w:tabs>
        <w:tab w:val="center" w:pos="4153"/>
        <w:tab w:val="right" w:pos="8306"/>
      </w:tabs>
      <w:snapToGrid w:val="0"/>
      <w:jc w:val="center"/>
    </w:pPr>
    <w:rPr>
      <w:sz w:val="18"/>
    </w:rPr>
  </w:style>
  <w:style w:type="paragraph" w:customStyle="1" w:styleId="119">
    <w:name w:val="2006正文"/>
    <w:basedOn w:val="1"/>
    <w:qFormat/>
    <w:uiPriority w:val="0"/>
    <w:pPr>
      <w:spacing w:line="500" w:lineRule="exact"/>
      <w:ind w:firstLine="560" w:firstLineChars="200"/>
    </w:pPr>
    <w:rPr>
      <w:rFonts w:eastAsia="仿宋_GB2312"/>
      <w:snapToGrid w:val="0"/>
      <w:color w:val="000000"/>
      <w:kern w:val="0"/>
      <w:sz w:val="28"/>
      <w:szCs w:val="28"/>
      <w:lang w:val="zh-CN"/>
    </w:rPr>
  </w:style>
  <w:style w:type="paragraph" w:customStyle="1" w:styleId="120">
    <w:name w:val="表文"/>
    <w:basedOn w:val="9"/>
    <w:next w:val="10"/>
    <w:qFormat/>
    <w:uiPriority w:val="0"/>
    <w:pPr>
      <w:jc w:val="center"/>
    </w:pPr>
    <w:rPr>
      <w:rFonts w:ascii="宋体" w:hAnsi="宋体"/>
      <w:sz w:val="24"/>
    </w:rPr>
  </w:style>
  <w:style w:type="paragraph" w:customStyle="1" w:styleId="121">
    <w:name w:val="居中正文"/>
    <w:basedOn w:val="8"/>
    <w:qFormat/>
    <w:uiPriority w:val="0"/>
    <w:pPr>
      <w:adjustRightInd w:val="0"/>
      <w:spacing w:line="360" w:lineRule="auto"/>
      <w:ind w:firstLine="0" w:firstLineChars="0"/>
      <w:jc w:val="center"/>
      <w:textAlignment w:val="baseline"/>
    </w:pPr>
    <w:rPr>
      <w:rFonts w:ascii="宋体"/>
      <w:kern w:val="28"/>
      <w:sz w:val="24"/>
    </w:rPr>
  </w:style>
  <w:style w:type="paragraph" w:customStyle="1" w:styleId="122">
    <w:name w:val="..表格内容"/>
    <w:qFormat/>
    <w:uiPriority w:val="0"/>
    <w:pPr>
      <w:widowControl w:val="0"/>
      <w:jc w:val="center"/>
    </w:pPr>
    <w:rPr>
      <w:rFonts w:ascii="Times New Roman" w:hAnsi="宋体" w:eastAsia="宋体" w:cs="Times New Roman"/>
      <w:sz w:val="21"/>
      <w:szCs w:val="24"/>
      <w:lang w:val="en-US" w:eastAsia="zh-CN" w:bidi="ar-SA"/>
    </w:rPr>
  </w:style>
  <w:style w:type="character" w:customStyle="1" w:styleId="123">
    <w:name w:val="dz1"/>
    <w:basedOn w:val="26"/>
    <w:qFormat/>
    <w:uiPriority w:val="0"/>
    <w:rPr>
      <w:rFonts w:hint="default" w:ascii="Geneva" w:hAnsi="Geneva"/>
      <w:sz w:val="20"/>
      <w:szCs w:val="20"/>
    </w:rPr>
  </w:style>
  <w:style w:type="paragraph" w:customStyle="1" w:styleId="124">
    <w:name w:val="dy正文2"/>
    <w:qFormat/>
    <w:uiPriority w:val="0"/>
    <w:pPr>
      <w:tabs>
        <w:tab w:val="left" w:pos="567"/>
      </w:tabs>
      <w:adjustRightInd w:val="0"/>
      <w:snapToGrid w:val="0"/>
      <w:spacing w:line="440" w:lineRule="atLeast"/>
      <w:ind w:firstLine="567"/>
      <w:textAlignment w:val="baseline"/>
    </w:pPr>
    <w:rPr>
      <w:rFonts w:ascii="Times New Roman" w:hAnsi="Times New Roman" w:eastAsia="宋体" w:cs="Times New Roman"/>
      <w:snapToGrid w:val="0"/>
      <w:sz w:val="24"/>
      <w:szCs w:val="22"/>
      <w:lang w:val="en-US" w:eastAsia="zh-CN" w:bidi="ar-SA"/>
    </w:rPr>
  </w:style>
  <w:style w:type="paragraph" w:customStyle="1" w:styleId="125">
    <w:name w:val="正文1"/>
    <w:basedOn w:val="1"/>
    <w:qFormat/>
    <w:uiPriority w:val="0"/>
    <w:pPr>
      <w:spacing w:line="360" w:lineRule="auto"/>
    </w:pPr>
    <w:rPr>
      <w:rFonts w:ascii="仿宋_GB2312" w:eastAsia="仿宋_GB2312"/>
      <w:sz w:val="24"/>
    </w:rPr>
  </w:style>
  <w:style w:type="paragraph" w:customStyle="1" w:styleId="126">
    <w:name w:val="正文缩近"/>
    <w:basedOn w:val="1"/>
    <w:qFormat/>
    <w:uiPriority w:val="0"/>
    <w:pPr>
      <w:spacing w:line="360" w:lineRule="auto"/>
      <w:ind w:firstLine="560" w:firstLineChars="200"/>
    </w:pPr>
    <w:rPr>
      <w:sz w:val="28"/>
      <w:szCs w:val="28"/>
    </w:rPr>
  </w:style>
  <w:style w:type="paragraph" w:styleId="127">
    <w:name w:val="No Spacing"/>
    <w:qFormat/>
    <w:uiPriority w:val="1"/>
    <w:pPr>
      <w:widowControl w:val="0"/>
      <w:jc w:val="both"/>
    </w:pPr>
    <w:rPr>
      <w:rFonts w:ascii="Times New Roman" w:hAnsi="Times New Roman" w:eastAsia="宋体" w:cs="Times New Roman"/>
      <w:kern w:val="2"/>
      <w:sz w:val="21"/>
      <w:szCs w:val="24"/>
      <w:lang w:val="en-US" w:eastAsia="zh-CN" w:bidi="ar-SA"/>
    </w:rPr>
  </w:style>
  <w:style w:type="character" w:customStyle="1" w:styleId="128">
    <w:name w:val="yxx"/>
    <w:basedOn w:val="26"/>
    <w:qFormat/>
    <w:uiPriority w:val="0"/>
    <w:rPr>
      <w:b/>
      <w:color w:val="015293"/>
      <w:sz w:val="21"/>
      <w:szCs w:val="21"/>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customXml" Target="../customXml/item2.xml"/><Relationship Id="rId23" Type="http://schemas.openxmlformats.org/officeDocument/2006/relationships/customXml" Target="../customXml/item1.xml"/><Relationship Id="rId22" Type="http://schemas.openxmlformats.org/officeDocument/2006/relationships/image" Target="media/image9.wmf"/><Relationship Id="rId21" Type="http://schemas.openxmlformats.org/officeDocument/2006/relationships/oleObject" Target="embeddings/oleObject3.bin"/><Relationship Id="rId20" Type="http://schemas.openxmlformats.org/officeDocument/2006/relationships/image" Target="media/image8.wmf"/><Relationship Id="rId2" Type="http://schemas.openxmlformats.org/officeDocument/2006/relationships/settings" Target="settings.xml"/><Relationship Id="rId19" Type="http://schemas.openxmlformats.org/officeDocument/2006/relationships/image" Target="media/image7.wmf"/><Relationship Id="rId18" Type="http://schemas.openxmlformats.org/officeDocument/2006/relationships/image" Target="media/image6.wmf"/><Relationship Id="rId17" Type="http://schemas.openxmlformats.org/officeDocument/2006/relationships/oleObject" Target="embeddings/oleObject2.bin"/><Relationship Id="rId16" Type="http://schemas.openxmlformats.org/officeDocument/2006/relationships/image" Target="media/image5.wmf"/><Relationship Id="rId15" Type="http://schemas.openxmlformats.org/officeDocument/2006/relationships/oleObject" Target="embeddings/oleObject1.bin"/><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file:///D:\Program%252525252525252525252525252525252525252525252525252525252525252525252525252525252525252520Files\Tencent\QQ2011\Users\359468233\Image\M%25252525252525252525252525252525252525252525252525252525252525252525252525252525252525257D~%252525252525252525252525252525252525252525252525252525252525252525252525252525252525252525POWCXJ%25252525252525252525252525252525252525252525252525252525252525252525252525252525252525255D%252525252525252525252525252525252525252525252525252525252525252525252525252525252525252560R%25252525252525252525252525252525252525252525252525252525252525252525252525252525252525255BD%25252525252525252525252525252525252525252525252525252525252525252525252525252525252525255D7T)Z3%252525252525252525252525252525252525252525252525252525252525252525252525252525252525252560V.jpg" TargetMode="External"/><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3072"/>
    <customShpInfo spid="_x0000_s1110"/>
    <customShpInfo spid="_x0000_s1049"/>
    <customShpInfo spid="_x0000_s1050"/>
    <customShpInfo spid="_x0000_s1051"/>
    <customShpInfo spid="_x0000_s1052"/>
    <customShpInfo spid="_x0000_s1053"/>
    <customShpInfo spid="_x0000_s1054"/>
    <customShpInfo spid="_x0000_s1055"/>
    <customShpInfo spid="_x0000_s1056"/>
    <customShpInfo spid="_x0000_s1057"/>
    <customShpInfo spid="_x0000_s1058"/>
    <customShpInfo spid="_x0000_s1059"/>
    <customShpInfo spid="_x0000_s1060"/>
    <customShpInfo spid="_x0000_s1061"/>
    <customShpInfo spid="_x0000_s1062"/>
    <customShpInfo spid="_x0000_s1063"/>
    <customShpInfo spid="_x0000_s1064"/>
    <customShpInfo spid="_x0000_s1065"/>
    <customShpInfo spid="_x0000_s1066"/>
    <customShpInfo spid="_x0000_s1104"/>
    <customShpInfo spid="_x0000_s1105"/>
    <customShpInfo spid="_x0000_s1048"/>
    <customShpInfo spid="_x0000_s1027"/>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0B51A76-3C4F-4B45-8492-AF9DC1BD38C8}">
  <ds:schemaRefs/>
</ds:datastoreItem>
</file>

<file path=docProps/app.xml><?xml version="1.0" encoding="utf-8"?>
<Properties xmlns="http://schemas.openxmlformats.org/officeDocument/2006/extended-properties" xmlns:vt="http://schemas.openxmlformats.org/officeDocument/2006/docPropsVTypes">
  <Template>Normal</Template>
  <Company>1</Company>
  <Pages>47</Pages>
  <Words>3768</Words>
  <Characters>21479</Characters>
  <Lines>178</Lines>
  <Paragraphs>50</Paragraphs>
  <TotalTime>38</TotalTime>
  <ScaleCrop>false</ScaleCrop>
  <LinksUpToDate>false</LinksUpToDate>
  <CharactersWithSpaces>25197</CharactersWithSpaces>
  <Application>WPS Office_10.1.0.7400_F1E327BC-269C-435d-A152-05C5408002CA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2018-04-28T06:26:00Z</dcterms:created>
  <dc:creator>一位心满意足的 Microsoft Office 用户</dc:creator>
  <cp:lastModifiedBy>晒太阳的咸鱼</cp:lastModifiedBy>
  <cp:lastPrinted>2018-07-17T01:06:50Z</cp:lastPrinted>
  <dcterms:modified xsi:type="dcterms:W3CDTF">2018-07-17T01:56:22Z</dcterms:modified>
  <dc:title>建设项目环境影响报告表</dc:title>
  <cp:revision>341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